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 </w:t>
      </w:r>
    </w:p>
    <w:tbl>
      <w:tblPr>
        <w:tblStyle w:val="Table1"/>
        <w:tblW w:w="9634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4817"/>
        <w:gridCol w:w="2408"/>
        <w:gridCol w:w="2409"/>
        <w:tblGridChange w:id="0">
          <w:tblGrid>
            <w:gridCol w:w="4817"/>
            <w:gridCol w:w="2408"/>
            <w:gridCol w:w="2409"/>
          </w:tblGrid>
        </w:tblGridChange>
      </w:tblGrid>
      <w:tr>
        <w:trPr>
          <w:cantSplit w:val="0"/>
          <w:trHeight w:val="836" w:hRule="atLeast"/>
          <w:tblHeader w:val="0"/>
        </w:trPr>
        <w:tc>
          <w:tcPr>
            <w:gridSpan w:val="3"/>
            <w:shd w:fill="c3bd96" w:val="clear"/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ZGŁOSZENIE POTENCJALNEGO PROMOTORA POMOCNICZEGO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w Szkole Doktorskiej Uniwersytetu SWPS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Imię i nazwisko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promotora oraz członkostwo w centrum/zespole badawczym/grupie badawczej (nazwa)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ind w:left="160" w:right="17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Justyna Kajta  (Młodzi w Centrum Lab)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ind w:left="164" w:right="17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Profil naukowy promotora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(m.in. link do ORCID, link do strony, link do ResearchGate i/lub Academia), ostatnie publikacje, zrealizowane i realizowane granty badawcze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C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Wybrane publikacje: </w:t>
            </w:r>
          </w:p>
          <w:p w:rsidR="00000000" w:rsidDel="00000000" w:rsidP="00000000" w:rsidRDefault="00000000" w:rsidRPr="00000000" w14:paraId="0000000E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Mrozowicki, Adam; Kajta, Justyna. 2024. The neoliberal turn in biographical narratives of young people in Poland [in:] Veronika Pehe, Joanna Wawrzyniak (ed.)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Remembering the Neoliberal Turn. Economic Change and Collective Memory in Eastern Europe after 1989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London &amp; New York: Routledge, pp. 181-198.</w:t>
            </w:r>
          </w:p>
          <w:p w:rsidR="00000000" w:rsidDel="00000000" w:rsidP="00000000" w:rsidRDefault="00000000" w:rsidRPr="00000000" w14:paraId="00000010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Pustulka, Paula; Kajta, Justyna; Kwiatkowska, Agnieszka; Sarnowska, Justyna; Radzińska, Jowita; Golińska, Agnieszka. 2023. Settling into uncertainty and risk amidst the COVID-19 pandemic and the war in Ukraine,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European Societies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doi: 10.1080/14616696.2023.2295896</w:t>
            </w:r>
          </w:p>
          <w:p w:rsidR="00000000" w:rsidDel="00000000" w:rsidP="00000000" w:rsidRDefault="00000000" w:rsidRPr="00000000" w14:paraId="00000012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Kajta, Justyna. 2023. Moving between the fields. On the role of family in the experiences of intergenerational upward mobility.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Social Policy Issues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61(2), 1-22, doi: 10.31971/pps/171623.</w:t>
            </w:r>
          </w:p>
          <w:p w:rsidR="00000000" w:rsidDel="00000000" w:rsidP="00000000" w:rsidRDefault="00000000" w:rsidRPr="00000000" w14:paraId="00000014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Kajta, Justyna; Pustułka, Paula. 2023. Międzypokoleniowy przekaz wartości i wizji dobrego życia w rodzinie. Porównanie perspektyw młodych dorosłych i ich rodziców.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Studia BAS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3(75), 97-118, doi: 10.31268/StudiaBAS.2023.26</w:t>
            </w:r>
          </w:p>
          <w:p w:rsidR="00000000" w:rsidDel="00000000" w:rsidP="00000000" w:rsidRDefault="00000000" w:rsidRPr="00000000" w14:paraId="00000016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173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Kajta, Justyna. 2023. Dobre życie jako służba narodowi? Narracje uczestników ruchu nacjonalistycznego (na tle innych młodych dorosłych).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Studia Socjologiczne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 (248), 87-114, doi: 10.24425/sts.2023.144835.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173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Kajta, Justyna; Myrczik; Karolak, Mateusz. 2023. In the Name of “Endangered Nations” and “Unsovereign States”? Official Discourses of Radical Right Movement Parties and Social Movement Organisations in Poland and Germany,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Nationalities Papers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1-21. doi:10.1017/nps.2022.113</w:t>
            </w:r>
          </w:p>
          <w:p w:rsidR="00000000" w:rsidDel="00000000" w:rsidP="00000000" w:rsidRDefault="00000000" w:rsidRPr="00000000" w14:paraId="0000001A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Kajta, Justyna; Pustulka, Paula; Radzińska, Jowita. 2023. Young people and housing transitions during COVID-19: navigating co-residence with parents and housing autonomy,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Housing Studies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38(1): 44-64.</w:t>
            </w:r>
          </w:p>
          <w:p w:rsidR="00000000" w:rsidDel="00000000" w:rsidP="00000000" w:rsidRDefault="00000000" w:rsidRPr="00000000" w14:paraId="0000001C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Kajta Justyna; Opiłowska, Elżbieta. 2022. Community Response to the Revival of a Border: The Case of Two Twin Towns in Central Europe.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Nationalities Papers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1-17,doi:10.1017/nps.2022.15.</w:t>
            </w:r>
          </w:p>
          <w:p w:rsidR="00000000" w:rsidDel="00000000" w:rsidP="00000000" w:rsidRDefault="00000000" w:rsidRPr="00000000" w14:paraId="0000001E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Kajta, Justyna. 2022. Calling for an alternative emancipation? Female discourses in the Polish radical-nationalist movement.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European Societies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24:1, 61-82, DOI: 10.1080/14616696.2022.2032787.</w:t>
            </w:r>
          </w:p>
          <w:p w:rsidR="00000000" w:rsidDel="00000000" w:rsidP="00000000" w:rsidRDefault="00000000" w:rsidRPr="00000000" w14:paraId="00000020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Kajta, Justyna. 2020.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Młodzi radykalni? O tożsamości polskiego ruchu nacjonalistycznego i jego uczestników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Kraków: Nomos.</w:t>
            </w:r>
          </w:p>
          <w:p w:rsidR="00000000" w:rsidDel="00000000" w:rsidP="00000000" w:rsidRDefault="00000000" w:rsidRPr="00000000" w14:paraId="00000022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Kajta, Justyna. 2020. Why nationalism? Biographies and motives of participants in the Polish nationalist movement.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Intersections. East European Journal of Society and Politics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6 (4): 132-155.  doi: https://doi.org/10.17356/ieejsp.v6i4.602.</w:t>
            </w:r>
          </w:p>
          <w:p w:rsidR="00000000" w:rsidDel="00000000" w:rsidP="00000000" w:rsidRDefault="00000000" w:rsidRPr="00000000" w14:paraId="00000024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Kajta, Justyna. 2014. Badania nad ruchem nacjonalistycznym. Ograniczenie czy wyzwanie dla socjologii publicznej?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Stan Rzeczy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1(6): 108-127.</w:t>
            </w:r>
          </w:p>
          <w:p w:rsidR="00000000" w:rsidDel="00000000" w:rsidP="00000000" w:rsidRDefault="00000000" w:rsidRPr="00000000" w14:paraId="00000026">
            <w:pPr>
              <w:ind w:right="170"/>
              <w:rPr>
                <w:rFonts w:ascii="Calibri" w:cs="Calibri" w:eastAsia="Calibri" w:hAnsi="Calibri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Ostatnie projekty badawcze:</w:t>
            </w:r>
          </w:p>
          <w:p w:rsidR="00000000" w:rsidDel="00000000" w:rsidP="00000000" w:rsidRDefault="00000000" w:rsidRPr="00000000" w14:paraId="00000029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Od listopada 2023 kieruję projektem „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0"/>
                  <w:szCs w:val="20"/>
                  <w:u w:val="single"/>
                  <w:rtl w:val="0"/>
                </w:rPr>
                <w:t xml:space="preserve">RaM-CLASS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Reprodukcja i mobilność klasowa – doświadczenia biograficzne w polach akademii, sztuki i biznesu” (NCN | SONATA 18), realizowanym w Uniwersytecie SWPS;</w:t>
            </w:r>
          </w:p>
          <w:p w:rsidR="00000000" w:rsidDel="00000000" w:rsidP="00000000" w:rsidRDefault="00000000" w:rsidRPr="00000000" w14:paraId="0000002B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Od lipca 2021 roku pracuję w projekcie: „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0"/>
                  <w:szCs w:val="20"/>
                  <w:u w:val="single"/>
                  <w:rtl w:val="0"/>
                </w:rPr>
                <w:t xml:space="preserve">ULTRAGEN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Wchodzenie w dorosłość w czasach ultra-niepewności: międzypokoleniowa teoria „rozedrganych” tranzycji” (NCN | OPUS), realizowanym na Uniwersytecie SWPS;</w:t>
            </w:r>
          </w:p>
          <w:p w:rsidR="00000000" w:rsidDel="00000000" w:rsidP="00000000" w:rsidRDefault="00000000" w:rsidRPr="00000000" w14:paraId="0000002D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Od lutego do września 2022 kierowałam projektem „PARADEM. Paradoksalni demokraci? Praktyki demokratyczne młodych zaangażowanych Polek i Polaków” realizowanym w ramach działalności Uniwersytetu SWPS ze środków FRBN. W wyniku tej działalności powstał raport: „Demokratyczny paradoks w praktyce: „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0"/>
                  <w:szCs w:val="20"/>
                  <w:u w:val="single"/>
                  <w:rtl w:val="0"/>
                </w:rPr>
                <w:t xml:space="preserve">Doświadczenia młodych aktywistów i aktywistek”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latach 2020-2021 kierowałam projektem: „Przekraczając (nie)widzialne granice. Doświadczenie awansu klasowego w biografiach jednostek” 2020-2021 (NCN | MINIATURA), realizowanym w Uniwersytecie Wrocławskim.</w:t>
            </w:r>
          </w:p>
          <w:p w:rsidR="00000000" w:rsidDel="00000000" w:rsidP="00000000" w:rsidRDefault="00000000" w:rsidRPr="00000000" w14:paraId="00000031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https://www.researchgate.net/profile/Justyna-Kajta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0"/>
                  <w:szCs w:val="20"/>
                  <w:u w:val="single"/>
                  <w:rtl w:val="0"/>
                </w:rPr>
                <w:t xml:space="preserve">https://swps-uni.academia.edu/JustynaKajta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8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Dyscyplina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(nauki socjologiczne, nauki o polityce i administracji, nauki o kulturze i religii, literaturoznawstwo, psychologia, sztuki plastyczne i konserwacja dzieł sztuki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39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nauki socjologiczne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Krótki opis kierunku badawczego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realizowanego przez promotora (kilka zdań pozwalających na zorientowanie się, czym się zajmuje) oraz ewentualny link do strony internetowej/zespołu badawczego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ind w:right="17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Naukowo zajmuję się biograficznymi doświadczeniami awansów klasowych, symbolicznymi granicami, wchodzeniem w dorosłość w czasach kryzysów, oraz politycznością młodych ludzi, w tym ich zaangażowaniem w działania obywatelsko-polityczne. We wcześniejszych badaniach skupiałam się przede wszystkim na ruchu nacjonalistycznym, ale obecnie moja uwaga koncentruje się na różnych obszarach politycznych wyborów młodych ludzi. </w:t>
            </w:r>
          </w:p>
          <w:p w:rsidR="00000000" w:rsidDel="00000000" w:rsidP="00000000" w:rsidRDefault="00000000" w:rsidRPr="00000000" w14:paraId="0000003D">
            <w:pPr>
              <w:ind w:right="17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right="17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Jeśli chodzi o metodologię, to największe doświadczenie mam w badaniach jakościowych (m.in. badania biograficzne, analiza dyskursu). </w:t>
            </w:r>
          </w:p>
          <w:p w:rsidR="00000000" w:rsidDel="00000000" w:rsidP="00000000" w:rsidRDefault="00000000" w:rsidRPr="00000000" w14:paraId="0000003F">
            <w:pPr>
              <w:ind w:right="17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right="17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Uniwersytecie SWPS jestem członkinią ośrodka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0"/>
                  <w:szCs w:val="20"/>
                  <w:u w:val="single"/>
                  <w:rtl w:val="0"/>
                </w:rPr>
                <w:t xml:space="preserve">Młodzi w Centrum Lab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41">
            <w:pPr>
              <w:ind w:right="17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right="17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Dodatkowo jestem badaczką współpracującą w 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0"/>
                  <w:szCs w:val="20"/>
                  <w:u w:val="single"/>
                  <w:rtl w:val="0"/>
                </w:rPr>
                <w:t xml:space="preserve">Ośrodku Badań Regionalnych i Obszarów Pogranicza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w Uniwersytecie Wrocławskim.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44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Obszary tematyczne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planowanych rozpraw doktorskich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45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nierówności społeczne, awanse klasowe, reprodukcja klasowa, polityczność młodych, ruchy społeczne, wchodzenie w dorosłość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Liczba osób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które promotor byłby w stanie przyjąć do projektów badawczych: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ze stypendium w grantach oraz liczba miesięcy stypendium dla doktoranta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bez stypendium w grantach</w:t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ind w:left="160" w:right="17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ind w:left="160" w:right="17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D">
            <w:pPr>
              <w:ind w:left="164" w:right="17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Liczba obecnie prowadzonych doktoratów: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43" w:right="170" w:hanging="283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w programie ISD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43" w:right="170" w:hanging="283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w Szkole Doktorskiej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43" w:right="170" w:hanging="283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w trybie eksternistycznym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51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ind w:left="164" w:right="17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Liczba wypromowanych doktorantów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wraz z rokiem ukończenia doktoratu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 (2023)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6">
            <w:pPr>
              <w:ind w:left="164" w:right="17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Liczba otwartych przewodów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(w starym trybie)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57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gridSpan w:val="3"/>
            <w:shd w:fill="c3bd96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REKRUTACJA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Kandydaci na doktorantów powinni skontaktować się z wybranymi przez </w:t>
              <w:br w:type="textWrapping"/>
              <w:t xml:space="preserve">siebie potencjalnymi promotorami naukowymi, którzy są członkami centrów </w:t>
              <w:br w:type="textWrapping"/>
              <w:t xml:space="preserve">i zespołów badawczych</w:t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5D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Warunki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jakie musi spełnić kandydat </w:t>
              <w:br w:type="textWrapping"/>
              <w:t xml:space="preserve">w zakresie: zainteresowań naukowych; kompetencji badawczych; dotychczasowych osiągnięć; znajomości języka angielskiego; kompetencji społecznych; dyspozycyjności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5E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Kandydat lub kandydatka powinni wpisywać się swoimi zainteresowaniami badawczymi w następujące obszary tematyczne: nierówności społeczne, awanse klasowe, reprodukcja klasowa, polityczność młodych, ruchy społeczne, wchodzenie w dorosłość. Preferowane są projekty doktorskie opierające się na badaniach jakościowych.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Preferencje w zakresie kontaktu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z kandydatem w trakcie rekrutacji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Kontakt mailowy</w:t>
            </w:r>
          </w:p>
          <w:p w:rsidR="00000000" w:rsidDel="00000000" w:rsidP="00000000" w:rsidRDefault="00000000" w:rsidRPr="00000000" w14:paraId="00000062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Kontakt telefoniczny</w:t>
            </w:r>
          </w:p>
          <w:p w:rsidR="00000000" w:rsidDel="00000000" w:rsidP="00000000" w:rsidRDefault="00000000" w:rsidRPr="00000000" w14:paraId="00000063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Osobiste spotkania</w:t>
            </w:r>
          </w:p>
          <w:p w:rsidR="00000000" w:rsidDel="00000000" w:rsidP="00000000" w:rsidRDefault="00000000" w:rsidRPr="00000000" w14:paraId="00000064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Wszystkie formy kontaktu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66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Preferowane daty i godziny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(w okresie </w:t>
            </w:r>
          </w:p>
          <w:p w:rsidR="00000000" w:rsidDel="00000000" w:rsidP="00000000" w:rsidRDefault="00000000" w:rsidRPr="00000000" w14:paraId="00000067">
            <w:pPr>
              <w:ind w:left="164" w:right="17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marzec-czerwiec 2024) w celu przeprowadzenia rozmowy z kandydatem na doktoranta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68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ind w:left="164" w:right="17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Informacja o ewentualnej nieobecności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(ze wskazaniem daty)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15-18 kwietnia (wyjazd konferencyjny)</w:t>
            </w:r>
          </w:p>
          <w:p w:rsidR="00000000" w:rsidDel="00000000" w:rsidP="00000000" w:rsidRDefault="00000000" w:rsidRPr="00000000" w14:paraId="0000006C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10-14 czerwca (wyjazd konferencyjny)</w:t>
            </w:r>
          </w:p>
        </w:tc>
      </w:tr>
    </w:tbl>
    <w:p w:rsidR="00000000" w:rsidDel="00000000" w:rsidP="00000000" w:rsidRDefault="00000000" w:rsidRPr="00000000" w14:paraId="0000006E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4" w:type="first"/>
      <w:footerReference r:id="rId15" w:type="default"/>
      <w:footerReference r:id="rId16" w:type="first"/>
      <w:pgSz w:h="16838" w:w="11906" w:orient="portrait"/>
      <w:pgMar w:bottom="284" w:top="993" w:left="1134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MS Gothic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jc w:val="right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color w:val="00b0f0"/>
        <w:sz w:val="20"/>
        <w:szCs w:val="20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color w:val="c3bd96"/>
        <w:sz w:val="20"/>
        <w:szCs w:val="20"/>
        <w:rtl w:val="0"/>
      </w:rPr>
      <w:t xml:space="preserve">| </w:t>
    </w:r>
    <w:r w:rsidDel="00000000" w:rsidR="00000000" w:rsidRPr="00000000">
      <w:rPr>
        <w:rFonts w:ascii="Calibri" w:cs="Calibri" w:eastAsia="Calibri" w:hAnsi="Calibri"/>
        <w:color w:val="7f7f7f"/>
        <w:sz w:val="20"/>
        <w:szCs w:val="20"/>
        <w:rtl w:val="0"/>
      </w:rPr>
      <w:t xml:space="preserve">Strona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jc w:val="right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color w:val="c3bd96"/>
        <w:sz w:val="20"/>
        <w:szCs w:val="20"/>
        <w:rtl w:val="0"/>
      </w:rPr>
      <w:t xml:space="preserve">|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color w:val="7f7f7f"/>
        <w:sz w:val="20"/>
        <w:szCs w:val="20"/>
        <w:rtl w:val="0"/>
      </w:rPr>
      <w:t xml:space="preserve">Strona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957244" cy="887306"/>
          <wp:effectExtent b="0" l="0" r="0" t="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2641600</wp:posOffset>
              </wp:positionH>
              <wp:positionV relativeFrom="paragraph">
                <wp:posOffset>210820</wp:posOffset>
              </wp:positionV>
              <wp:extent cx="4048125" cy="733425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31463" y="3422813"/>
                        <a:ext cx="40290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Rekrutacja 2024/2025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Formularz do rekrutacji – promotor pomocniczy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u w:val="single"/>
                              <w:vertAlign w:val="baseline"/>
                            </w:rPr>
                            <w:t xml:space="preserve">www.swps.pl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2641600</wp:posOffset>
              </wp:positionH>
              <wp:positionV relativeFrom="paragraph">
                <wp:posOffset>210820</wp:posOffset>
              </wp:positionV>
              <wp:extent cx="4048125" cy="733425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48125" cy="733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­"/>
      <w:lvlJc w:val="left"/>
      <w:pPr>
        <w:ind w:left="88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6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Hipercze">
    <w:name w:val="Hyperlink"/>
    <w:basedOn w:val="Domylnaczcionkaakapitu"/>
    <w:unhideWhenUsed w:val="1"/>
    <w:rsid w:val="00321B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 w:val="1"/>
    <w:rsid w:val="004462AA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4462AA"/>
  </w:style>
  <w:style w:type="paragraph" w:styleId="Stopka">
    <w:name w:val="footer"/>
    <w:basedOn w:val="Normalny"/>
    <w:link w:val="StopkaZnak"/>
    <w:uiPriority w:val="99"/>
    <w:unhideWhenUsed w:val="1"/>
    <w:rsid w:val="004462AA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4462AA"/>
  </w:style>
  <w:style w:type="paragraph" w:styleId="Akapitzlist">
    <w:name w:val="List Paragraph"/>
    <w:basedOn w:val="Normalny"/>
    <w:uiPriority w:val="34"/>
    <w:qFormat w:val="1"/>
    <w:rsid w:val="000A0127"/>
    <w:pPr>
      <w:ind w:left="720"/>
      <w:contextualSpacing w:val="1"/>
    </w:pPr>
  </w:style>
  <w:style w:type="table" w:styleId="Siatkatabelijasna">
    <w:name w:val="Grid Table Light"/>
    <w:basedOn w:val="Standardowy"/>
    <w:uiPriority w:val="40"/>
    <w:rsid w:val="00D07805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B57915"/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B57915"/>
    <w:rPr>
      <w:rFonts w:ascii="Segoe UI" w:cs="Segoe UI" w:hAnsi="Segoe UI"/>
      <w:sz w:val="18"/>
      <w:szCs w:val="18"/>
    </w:rPr>
  </w:style>
  <w:style w:type="character" w:styleId="Nierozpoznanawzmianka1" w:customStyle="1">
    <w:name w:val="Nierozpoznana wzmianka1"/>
    <w:basedOn w:val="Domylnaczcionkaakapitu"/>
    <w:uiPriority w:val="99"/>
    <w:semiHidden w:val="1"/>
    <w:unhideWhenUsed w:val="1"/>
    <w:rsid w:val="00B018CC"/>
    <w:rPr>
      <w:color w:val="605e5c"/>
      <w:shd w:color="auto" w:fill="e1dfdd" w:val="clear"/>
    </w:rPr>
  </w:style>
  <w:style w:type="table" w:styleId="a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644C8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wps-uni.academia.edu/JustynaKajta" TargetMode="External"/><Relationship Id="rId10" Type="http://schemas.openxmlformats.org/officeDocument/2006/relationships/hyperlink" Target="https://www.researchgate.net/profile/Justyna-Kajta" TargetMode="External"/><Relationship Id="rId13" Type="http://schemas.openxmlformats.org/officeDocument/2006/relationships/hyperlink" Target="http://obrop.uni.wroc.pl/Zespol" TargetMode="External"/><Relationship Id="rId12" Type="http://schemas.openxmlformats.org/officeDocument/2006/relationships/hyperlink" Target="https://swps.pl/nauka-i-badania/poznaj-nasz-potencjal/centra-badawcze/873-instytuty-naukowe/instytut-nauk-spolecznych/centra-i-laboratoria/28414-mlodzi-w-centrum-lab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inyurl.com/32tydcp7" TargetMode="Externa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wps.pl/nauka-i-badania/projekty/42-projekty-naukowe/34628-ram-class-reprodukcja-i-mobilnosc-klasowa-doswiadczenia-biograficzne-w-polach-akademii-sztuki-i-biznesu" TargetMode="External"/><Relationship Id="rId8" Type="http://schemas.openxmlformats.org/officeDocument/2006/relationships/hyperlink" Target="https://www.swps.pl/nauka-i-badania/projekty/42-projekty-naukowe/23009-wchodzenie-w-doroslosc-w-czasach-ultra-niepewnosci?_gl=1*pmlnf7*_ga*MjAyMjY2MDQ2Mi4xNjYyMDQ2MzAy*_ga_WD92PFT6KH*MTY3NzQwNzEyMi4yNy4xLjE2Nzc0MDcxMzEuNTEuMC4w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474OJDDyBQPXvnbVuHAFftFuAQ==">CgMxLjAyCGguZ2pkZ3hzOAByITFlcURoZnplbDVrOXIySlkyZWRCNVBua1AzQUVzRFhObw==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2024-02-15T10:17:00Z</dcterms:created>
  <dc:creator>jersob</dc:creator>
</cp:coreProperties>
</file>