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Coraz bliższa współpraca Warszawy i Uniwersytetu SWPS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Uniwersytet SWPS i Miasto Stołeczne Warszawa 28 kwietnia podpisały porozumienie, które otwiera nowy rozdział współpracy. 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0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sz w:val="20"/>
          <w:szCs w:val="20"/>
          <w:rtl w:val="0"/>
        </w:rPr>
        <w:t xml:space="preserve">Wspólne działania mają na celu wykorzystanie potencjału nauki do rozwoju Warszawy jako miasta otwartego, nowoczesnego i wrażliwego na potrzeby mieszkańców, a dla uczelni stanowią okazję do czerpania z miejskich doświadczeń, wykorzystywania wiedzy w praktyce i pozyskiwania danych do badań.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Warszawa stawia na współpracę z nauką. Wierzymy, że dobre decyzje to te oparte na wiedzy i rzetelnych danych. Dostrzegamy potencjał stołecznego środowiska akademickiego jako ważnego partnera w projektowaniu rozwiązań dopasowanych do miejskich realiów. Uniwersytet SWPS to ważny partner w budowaniu miasta, które uczy się, zmienia i odpowiada na potrzeby przyszłości – mówi Maciej Fijałkowski, sekretarz m.st. Warszawy. </w:t>
      </w:r>
    </w:p>
    <w:p w:rsidR="00000000" w:rsidDel="00000000" w:rsidP="00000000" w:rsidRDefault="00000000" w:rsidRPr="00000000" w14:paraId="00000009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Partnerstwo oparte na wspólnych wartościach</w:t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Współpraca będzie koncentrować się na obszarach będących specjalizacją naukową uczelni, a jednocześnie kluczowych z punktu widzenia strategicznego rozwoju miasta. W praktyce obejmie m.in. realizację projektów badawczo-analitycznych, udział ekspertów uczelni w zespołach doradczych, organizację wydarzeń edukacyjnych, wspólne aplikowanie o środki zewnętrzne, a także współpracę dydaktyczną np. w zakresie kreowania tematów studiów, prac dyplomowych, praktyk, wolontariatu czy udziału pracowników miasta w zajęciach akademickich.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Cieszymy się z rozwijania współpracy z Miastem Stołecznym Warszawa. Mamy już doświadczenia w realizowaniu wspólnych projektów takich jak Warszawski Food Lab czy „Kierunki odpowiedzialnego wykorzystania generatywnej sztucznej inteligencji w Urzędzie miasta stołecznego. Warszawy”. To przykłady działań, w których nauka odpowiada na konkretne potrzeby społeczeństwa. Dzięki ściślejszej współpracy mamy szansę na wdrażanie kolejnych projektów edukacyjnych, badawczo-rozwojowych, społecznych, które służyć będą mieszkańcom, naszemu otoczeniu i wspólnemu projektowaniu lepszej przyszłości miasta – podkreśla prof. Roman Cieślak, rektor Uniwersytetu SWPS. 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celu koordynacji działań powołany zostanie zespół złożony z przedstawicieli obu stron, odpowiedzialny za planowanie i realizację wspólnych przedsięwzięć. Regularne spotkania zapewnią stały przepływ informacji dotyczący potencjalnych inicjatyw oraz szczegółów realizowanych projektów. Podpisanie porozumienia to kolejny krok w kierunku budowy trwałych i efektywnych relacji między miastem a instytucjami naukowymi. </w:t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3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5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6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3BnzOzQJLFb+aW6lkCjgM8/PcQ==">CgMxLjA4AHIhMVpHbl9OTTVhUUdCZXBrdkFuNG9WcndaamZKWmdjOExC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