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4AAF9" w14:textId="77777777" w:rsidR="00FE46D2" w:rsidRDefault="001938D7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FE46D2" w:rsidRPr="00FE46D2">
        <w:rPr>
          <w:rFonts w:ascii="Arial" w:eastAsia="Arial" w:hAnsi="Arial" w:cs="Arial"/>
          <w:sz w:val="22"/>
          <w:szCs w:val="22"/>
        </w:rPr>
        <w:t>Emilia Cholewicka</w:t>
      </w:r>
      <w:r>
        <w:rPr>
          <w:rFonts w:ascii="Arial" w:eastAsia="Arial" w:hAnsi="Arial" w:cs="Arial"/>
          <w:sz w:val="22"/>
          <w:szCs w:val="22"/>
        </w:rPr>
        <w:t xml:space="preserve"> – </w:t>
      </w:r>
      <w:r w:rsidR="00FE46D2" w:rsidRPr="00FE46D2">
        <w:rPr>
          <w:b w:val="0"/>
          <w:sz w:val="22"/>
          <w:szCs w:val="22"/>
        </w:rPr>
        <w:t>Kulturoznawczyni, tancerka, ekonomistka kultury</w:t>
      </w:r>
      <w:r w:rsidR="00FE46D2">
        <w:rPr>
          <w:b w:val="0"/>
          <w:sz w:val="22"/>
          <w:szCs w:val="22"/>
        </w:rPr>
        <w:t xml:space="preserve">. </w:t>
      </w:r>
    </w:p>
    <w:p w14:paraId="03058ECE" w14:textId="72200D30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Zajmuje się badaniami nad rynkiem pracy artystów i artystek w sektorach kultury i kreatywnych, ze szczególnym uwzględnieniem perspektywy feministycznej i cielesnej. W centrum jej analiz naukowych znajduje się ciało jako narzędzie pracy twórczej oraz podmiot uwikłany w uwarunkowania ekonomiczne, instytucjonalne i kulturowe.</w:t>
      </w:r>
    </w:p>
    <w:p w14:paraId="2CF27E6F" w14:textId="77777777" w:rsid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Autorka koncepcji „ciałozależności” (ang. bodydependence), która opisuje zależność możliwości uczestnictwa w rynku pracy artystycznej od kondycji biologicznej i cykliczności ciała, a także koncepcji „choreografii troski” jako alternatywnego modelu organizacji pracy twórczej. Bada w szczególności sytuację kobiet w sztukach performatywnych, relacje między tańcem a innymi dziedzinami wiedzy oraz konsekwencje strukturalnych nierówności w sektorach kultury i kreatywnych.</w:t>
      </w:r>
      <w:r>
        <w:rPr>
          <w:b w:val="0"/>
          <w:sz w:val="22"/>
          <w:szCs w:val="22"/>
        </w:rPr>
        <w:t xml:space="preserve"> </w:t>
      </w:r>
    </w:p>
    <w:p w14:paraId="13D4536B" w14:textId="6DE9204B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Łączy pracę badawczą z praktyką artystyczną: jako tancerka i performerka współpracuje z czołowymi twórczyniami i twórcami polskiej sceny teatralnej oraz choreograficznej, m.in. Martą Ziółek, Kayą, Kołodziejczyk, Tamarą Olgą Briks, Wojciechem Grudzińskim, Mają Kleczewską czy Krystianem Ladą, oraz z instytucjami takimi jak Teatr Powszechny w Warszawie („Sublokatorka” reż Maja Klaeczewska, chor. Kaya Kołdziejczyk), Teatr Łaźnia Nowa („Elegia. Brahms” reż. Krystian Lada, chor. Wojciech Grudziński), Teatr Wielki – Opera Narodowa, Muzeum Sztuki Nowoczesnej</w:t>
      </w:r>
    </w:p>
    <w:p w14:paraId="5390ECDD" w14:textId="77777777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Brała udział w licznych projektach badawczych i eksperckich dotyczących sektorów kultury i kreatywnych, realizowanych m.in. na zlecenie Instytutu Teatralnego w Warszawie, Narodowego Instytutu Muzyki i Tańca czy Music Export Poland. Kierowała projektem „Ocena recepcji i potencjału świadomości o cyklu menstruacyjnym w procesie twórczym osób menstruujących w obszarze sektorów kultury i kreatywnych” (grant Narodowego Centrum Nauki).  Była członkinią zespołów badawczych realizujących projekty CICERONE – Creative Industries Cultural Economy Production Network (prgram Horyzont 2020) oraz „Policzone i policzeni: Szacowanie liczebności artystów, twórców i wykonawców w Polsce” (projektem kierowała prof. Dorota Ilczuk). Jest researcherką w projekcie „OpenMusE” – badania nad uczestnictwem w sektorze muzyki na żywo, komercyjnym i niekomercyjnym, w kontekście dobrostanu (współpraca z Music Export Poland, program Horyzont Europa).</w:t>
      </w:r>
    </w:p>
    <w:p w14:paraId="79DBAE94" w14:textId="77777777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</w:p>
    <w:p w14:paraId="5AD5FE17" w14:textId="01C9048D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lastRenderedPageBreak/>
        <w:t xml:space="preserve">Autorka i współautorka artykułów naukowych, raportów, ekspertyz i monografii – m.in. publikacji „Artists Labour Market, Cultural Policy and Creative Economy: A Triangular Model in Poland” (autorki: Dorota Ilczuk, Anna Karpińska, Emilia Cholewicka, 2024), ekspertyzy „Taniec i rodzicielstwo. Choreografie troski” dla Narodowego Instytutu Muzyki i Tańca oraz wydanej w październiku 2025 r. książki </w:t>
      </w:r>
      <w:hyperlink r:id="rId7" w:history="1">
        <w:r w:rsidRPr="00162F8C">
          <w:rPr>
            <w:rStyle w:val="Hipercze"/>
            <w:b w:val="0"/>
            <w:sz w:val="22"/>
            <w:szCs w:val="22"/>
          </w:rPr>
          <w:t>„Homo saltatrix. Artystki baletu na rynku pracy”</w:t>
        </w:r>
      </w:hyperlink>
      <w:r w:rsidRPr="00FE46D2">
        <w:rPr>
          <w:b w:val="0"/>
          <w:sz w:val="22"/>
          <w:szCs w:val="22"/>
        </w:rPr>
        <w:t>.</w:t>
      </w:r>
    </w:p>
    <w:p w14:paraId="2BAFDB64" w14:textId="52D58B6B" w:rsidR="00FE46D2" w:rsidRPr="00FE46D2" w:rsidRDefault="00FE46D2" w:rsidP="00FE46D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Należy do grona ekspertów i ekspertek Narodowego Instytutu Muzyki i Tańca. Jest członkinią międzynarodowego stowarzyszenia Association for Cultural Economics International (ACEI).</w:t>
      </w:r>
    </w:p>
    <w:p w14:paraId="0CF4AF64" w14:textId="0485E49C" w:rsidR="00E27A1D" w:rsidRPr="005C431D" w:rsidRDefault="00FE46D2" w:rsidP="005C431D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E46D2">
        <w:rPr>
          <w:b w:val="0"/>
          <w:sz w:val="22"/>
          <w:szCs w:val="22"/>
        </w:rPr>
        <w:t>Na Uniwersytecie SWPS pełni rolę koordynatorki kierunku School od Ideas, jest także opiekunką organizacji studenckiej Koło Sztuki na Wydziale Nauk Humanistycznych w Warszawie. Prowadzi zajęcia z kulturoznawstwa, ekonomiki kultury oraz przedsiębiorczości w sektorach kultury i kreatywnych.</w:t>
      </w:r>
    </w:p>
    <w:p w14:paraId="21F93F5C" w14:textId="77777777" w:rsidR="00E27A1D" w:rsidRDefault="00E27A1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72007074" w14:textId="77777777" w:rsidR="00E27A1D" w:rsidRDefault="001938D7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5E70FA6" w14:textId="77777777" w:rsidR="00E27A1D" w:rsidRDefault="001938D7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5C50105F" w14:textId="77777777" w:rsidR="00E27A1D" w:rsidRDefault="00E27A1D">
      <w:pPr>
        <w:jc w:val="both"/>
        <w:rPr>
          <w:i/>
        </w:rPr>
      </w:pPr>
    </w:p>
    <w:p w14:paraId="0690E7C7" w14:textId="77777777" w:rsidR="00E27A1D" w:rsidRDefault="001938D7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001879EA" w14:textId="77777777" w:rsidR="00E27A1D" w:rsidRDefault="00E27A1D">
      <w:pPr>
        <w:jc w:val="both"/>
        <w:rPr>
          <w:i/>
        </w:rPr>
      </w:pPr>
    </w:p>
    <w:p w14:paraId="4609B776" w14:textId="77777777" w:rsidR="00E27A1D" w:rsidRDefault="001938D7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7DCFFF35" w14:textId="77777777" w:rsidR="00E27A1D" w:rsidRDefault="00E27A1D">
      <w:pPr>
        <w:jc w:val="both"/>
        <w:rPr>
          <w:i/>
          <w:sz w:val="24"/>
          <w:szCs w:val="24"/>
        </w:rPr>
      </w:pPr>
    </w:p>
    <w:p w14:paraId="2F7E9DD3" w14:textId="77777777" w:rsidR="00E27A1D" w:rsidRDefault="001938D7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X</w:t>
        </w:r>
      </w:hyperlink>
    </w:p>
    <w:sectPr w:rsidR="00E27A1D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165EC" w14:textId="77777777" w:rsidR="001938D7" w:rsidRDefault="001938D7">
      <w:r>
        <w:separator/>
      </w:r>
    </w:p>
  </w:endnote>
  <w:endnote w:type="continuationSeparator" w:id="0">
    <w:p w14:paraId="3469E6E9" w14:textId="77777777" w:rsidR="001938D7" w:rsidRDefault="0019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93A3" w14:textId="77777777" w:rsidR="00E27A1D" w:rsidRDefault="00E27A1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AE1D" w14:textId="77777777" w:rsidR="001938D7" w:rsidRDefault="001938D7">
      <w:r>
        <w:separator/>
      </w:r>
    </w:p>
  </w:footnote>
  <w:footnote w:type="continuationSeparator" w:id="0">
    <w:p w14:paraId="3BC9E7DB" w14:textId="77777777" w:rsidR="001938D7" w:rsidRDefault="00193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6437" w14:textId="77777777" w:rsidR="00E27A1D" w:rsidRDefault="00E27A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B2BC" w14:textId="77777777" w:rsidR="00E27A1D" w:rsidRDefault="001938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750ED2DE" wp14:editId="54BC8C87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3535" w14:textId="77777777" w:rsidR="00E27A1D" w:rsidRDefault="00E27A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1D"/>
    <w:rsid w:val="00162F8C"/>
    <w:rsid w:val="001938D7"/>
    <w:rsid w:val="005C431D"/>
    <w:rsid w:val="00E27A1D"/>
    <w:rsid w:val="00FE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D56E"/>
  <w15:docId w15:val="{28B31349-5DA9-44D4-93BA-8AE6F27B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162F8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2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2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wps.pl/my-uniwersytet/aktualnosci/nowosci-wydawnicze/37736-homo-saltatrix-artystki-baletu-na-rynku-pracy" TargetMode="Externa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805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6</cp:revision>
  <dcterms:created xsi:type="dcterms:W3CDTF">2021-10-28T10:16:00Z</dcterms:created>
  <dcterms:modified xsi:type="dcterms:W3CDTF">2025-12-16T14:29:00Z</dcterms:modified>
</cp:coreProperties>
</file>