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89BD4C2" w14:textId="77777777" w:rsidR="000711F4" w:rsidRPr="009D4F41" w:rsidRDefault="00D964F9">
      <w:pPr>
        <w:pBdr>
          <w:top w:val="nil"/>
          <w:left w:val="nil"/>
          <w:bottom w:val="nil"/>
          <w:right w:val="nil"/>
          <w:between w:val="nil"/>
        </w:pBdr>
        <w:spacing w:before="240" w:after="240" w:line="276" w:lineRule="auto"/>
        <w:rPr>
          <w:b/>
          <w:bCs/>
          <w:sz w:val="28"/>
          <w:szCs w:val="28"/>
          <w:lang w:val="pl-PL"/>
        </w:rPr>
      </w:pPr>
      <w:r w:rsidRPr="009D4F41">
        <w:rPr>
          <w:b/>
          <w:bCs/>
          <w:sz w:val="28"/>
          <w:szCs w:val="28"/>
          <w:lang w:val="pl-PL"/>
        </w:rPr>
        <w:t>Małopolskie świątki w 3D, czyli jak dać cyfrowe życie dziełom sztuki</w:t>
      </w:r>
    </w:p>
    <w:p w14:paraId="6D3DF329" w14:textId="77777777" w:rsidR="000711F4" w:rsidRPr="009D4F41" w:rsidRDefault="00D964F9">
      <w:pPr>
        <w:pBdr>
          <w:top w:val="nil"/>
          <w:left w:val="nil"/>
          <w:bottom w:val="nil"/>
          <w:right w:val="nil"/>
          <w:between w:val="nil"/>
        </w:pBdr>
        <w:spacing w:before="240" w:after="240" w:line="276" w:lineRule="auto"/>
        <w:rPr>
          <w:rFonts w:ascii="Arial" w:eastAsia="Arial" w:hAnsi="Arial" w:cs="Arial"/>
          <w:b/>
          <w:bCs/>
          <w:lang w:val="pl-PL"/>
        </w:rPr>
      </w:pPr>
      <w:r w:rsidRPr="009D4F41">
        <w:rPr>
          <w:rFonts w:ascii="Arial" w:eastAsia="Arial" w:hAnsi="Arial" w:cs="Arial"/>
          <w:b/>
          <w:bCs/>
          <w:lang w:val="pl-PL"/>
        </w:rPr>
        <w:t>Chrystusa Frasobliwego, którym podobno zachwycał się sam Pablo Picasso, a także cztery inne najcenniejsze drewniane rzeźby ze zbiorów Muzeum im. Orkana w Rabce można podziwiać w najdrobniejszych detalach z dowolnego miejsca na świecie. To efekt projektu zrealizowanego we współpracy z Wydziałem Interdyscyplinarnym w Krakowie Uniwersytetu SWPS. O digitalizacji dzieł sztuki w postaci obiektów 3D i wirtualnych muzeach opowiada wykładowca i grafik cyfrowy Jerzy Gorczyca, pod którego opieką pracowali studenci kierunku Sztuka Cyfrowa.</w:t>
      </w:r>
    </w:p>
    <w:p w14:paraId="7CA6602E" w14:textId="77777777" w:rsidR="000711F4" w:rsidRPr="009D4F41" w:rsidRDefault="00D964F9">
      <w:pPr>
        <w:spacing w:before="240" w:after="240" w:line="276" w:lineRule="auto"/>
        <w:rPr>
          <w:sz w:val="20"/>
          <w:szCs w:val="20"/>
          <w:lang w:val="pl-PL"/>
        </w:rPr>
      </w:pPr>
      <w:r w:rsidRPr="009D4F41">
        <w:rPr>
          <w:sz w:val="20"/>
          <w:szCs w:val="20"/>
          <w:lang w:val="pl-PL"/>
        </w:rPr>
        <w:t xml:space="preserve">Prace przeprowadzone w krakowskiej filii Uniwersytetu SWPS były częścią projektu „Digitalizacja i udostępnienie zbiorów kolekcji dawnej sztuki ludowej ze zbiorów Muzeum im. Władysława Orkana w Rabce-Zdroju” dofinansowanego ze środków Ministerstwa Kultury i Dziedzictwa Narodowego. Do digitalizacji 3D wybrano pięć najcenniejszych eksponatów – ludowe, drewniane rzeźby z XVIII-XIX wieku. To przedstawienia Chrystusa Dobrego Pasterza, Matki Bożej Szkaplerznej, Piety oraz dwie figury Chrystusa Frasobliwego. Można je już oglądać w 3D m.in. na stronie </w:t>
      </w:r>
      <w:r w:rsidR="005D0BF2">
        <w:fldChar w:fldCharType="begin"/>
      </w:r>
      <w:r w:rsidR="005D0BF2" w:rsidRPr="00BC322E">
        <w:rPr>
          <w:lang w:val="pl-PL"/>
        </w:rPr>
        <w:instrText xml:space="preserve"> HYPERLINK "https://www.zbiory.muzeum-orkana.pl/kolekcje/5/obiekty-z-modelem-3d" \h </w:instrText>
      </w:r>
      <w:r w:rsidR="005D0BF2">
        <w:fldChar w:fldCharType="separate"/>
      </w:r>
      <w:r w:rsidRPr="009D4F41">
        <w:rPr>
          <w:color w:val="1155CC"/>
          <w:sz w:val="20"/>
          <w:szCs w:val="20"/>
          <w:u w:val="single"/>
          <w:lang w:val="pl-PL"/>
        </w:rPr>
        <w:t>Muzeum im. Orkana w Rabce</w:t>
      </w:r>
      <w:r w:rsidR="005D0BF2">
        <w:rPr>
          <w:color w:val="1155CC"/>
          <w:sz w:val="20"/>
          <w:szCs w:val="20"/>
          <w:u w:val="single"/>
          <w:lang w:val="pl-PL"/>
        </w:rPr>
        <w:fldChar w:fldCharType="end"/>
      </w:r>
      <w:r w:rsidRPr="009D4F41">
        <w:rPr>
          <w:sz w:val="20"/>
          <w:szCs w:val="20"/>
          <w:lang w:val="pl-PL"/>
        </w:rPr>
        <w:t xml:space="preserve"> i na </w:t>
      </w:r>
      <w:r w:rsidR="005D0BF2">
        <w:fldChar w:fldCharType="begin"/>
      </w:r>
      <w:r w:rsidR="005D0BF2" w:rsidRPr="00BC322E">
        <w:rPr>
          <w:lang w:val="pl-PL"/>
        </w:rPr>
        <w:instrText xml:space="preserve"> HYPERLINK "https://sketchfab.com/muzeum.orkana" \h </w:instrText>
      </w:r>
      <w:r w:rsidR="005D0BF2">
        <w:fldChar w:fldCharType="separate"/>
      </w:r>
      <w:r w:rsidRPr="009D4F41">
        <w:rPr>
          <w:color w:val="1155CC"/>
          <w:sz w:val="20"/>
          <w:szCs w:val="20"/>
          <w:u w:val="single"/>
          <w:lang w:val="pl-PL"/>
        </w:rPr>
        <w:t xml:space="preserve">platformie </w:t>
      </w:r>
      <w:r w:rsidR="005D0BF2">
        <w:rPr>
          <w:color w:val="1155CC"/>
          <w:sz w:val="20"/>
          <w:szCs w:val="20"/>
          <w:u w:val="single"/>
          <w:lang w:val="pl-PL"/>
        </w:rPr>
        <w:fldChar w:fldCharType="end"/>
      </w:r>
      <w:r w:rsidR="005D0BF2">
        <w:fldChar w:fldCharType="begin"/>
      </w:r>
      <w:r w:rsidR="005D0BF2" w:rsidRPr="00BC322E">
        <w:rPr>
          <w:lang w:val="pl-PL"/>
        </w:rPr>
        <w:instrText xml:space="preserve"> HYPERLINK "https://sketchfab.com/muzeum.orkana" \h </w:instrText>
      </w:r>
      <w:r w:rsidR="005D0BF2">
        <w:fldChar w:fldCharType="separate"/>
      </w:r>
      <w:proofErr w:type="spellStart"/>
      <w:r w:rsidRPr="009D4F41">
        <w:rPr>
          <w:color w:val="1155CC"/>
          <w:sz w:val="20"/>
          <w:szCs w:val="20"/>
          <w:u w:val="single"/>
          <w:lang w:val="pl-PL"/>
        </w:rPr>
        <w:t>Sketchfab</w:t>
      </w:r>
      <w:proofErr w:type="spellEnd"/>
      <w:r w:rsidR="005D0BF2">
        <w:rPr>
          <w:color w:val="1155CC"/>
          <w:sz w:val="20"/>
          <w:szCs w:val="20"/>
          <w:u w:val="single"/>
          <w:lang w:val="pl-PL"/>
        </w:rPr>
        <w:fldChar w:fldCharType="end"/>
      </w:r>
      <w:r w:rsidRPr="009D4F41">
        <w:rPr>
          <w:sz w:val="20"/>
          <w:szCs w:val="20"/>
          <w:lang w:val="pl-PL"/>
        </w:rPr>
        <w:t xml:space="preserve">. </w:t>
      </w:r>
    </w:p>
    <w:p w14:paraId="15C4C152" w14:textId="5A91EE62" w:rsidR="000711F4" w:rsidRPr="009D4F41" w:rsidRDefault="00D964F9">
      <w:pPr>
        <w:spacing w:before="240" w:after="240" w:line="276" w:lineRule="auto"/>
        <w:rPr>
          <w:sz w:val="20"/>
          <w:szCs w:val="20"/>
          <w:lang w:val="pl-PL"/>
        </w:rPr>
      </w:pPr>
      <w:r w:rsidRPr="009D4F41">
        <w:rPr>
          <w:sz w:val="20"/>
          <w:szCs w:val="20"/>
          <w:lang w:val="pl-PL"/>
        </w:rPr>
        <w:t xml:space="preserve">– Projekt, który zrealizowaliśmy z Muzeum im. Orkana w Rabce, pokazuje potencjał grafiki trójwymiarowej nie tylko w dziedzinie rozrywki czy gier, ale także jako narzędzia, które może służyć nauce, edukacji, kulturze i całemu społeczeństwu – podkreśla </w:t>
      </w:r>
      <w:r w:rsidR="00BC322E" w:rsidRPr="00BC322E">
        <w:rPr>
          <w:sz w:val="20"/>
          <w:szCs w:val="20"/>
          <w:lang w:val="pl-PL"/>
        </w:rPr>
        <w:t>Jerzy Gorczyca, grafik cyfrowy, współpracownik Uniwersytetu SWPS, pracownik naukowy Wyższej Szkoły Informatyki i Zarządzania w Rzeszowie</w:t>
      </w:r>
      <w:r w:rsidRPr="009D4F41">
        <w:rPr>
          <w:sz w:val="20"/>
          <w:szCs w:val="20"/>
          <w:lang w:val="pl-PL"/>
        </w:rPr>
        <w:t xml:space="preserve">. </w:t>
      </w:r>
    </w:p>
    <w:p w14:paraId="38391CF7" w14:textId="77777777" w:rsidR="000711F4" w:rsidRPr="009D4F41" w:rsidRDefault="00D964F9">
      <w:pPr>
        <w:spacing w:before="240" w:after="240" w:line="276" w:lineRule="auto"/>
        <w:rPr>
          <w:sz w:val="20"/>
          <w:szCs w:val="20"/>
          <w:lang w:val="pl-PL"/>
        </w:rPr>
      </w:pPr>
      <w:r w:rsidRPr="009D4F41">
        <w:rPr>
          <w:b/>
          <w:bCs/>
          <w:sz w:val="20"/>
          <w:szCs w:val="20"/>
          <w:lang w:val="pl-PL"/>
        </w:rPr>
        <w:t>Tysiące zdjęć i precyzja mikronów</w:t>
      </w:r>
    </w:p>
    <w:p w14:paraId="0218EFB9" w14:textId="77777777" w:rsidR="000711F4" w:rsidRPr="009D4F41" w:rsidRDefault="00D964F9">
      <w:pPr>
        <w:spacing w:before="240" w:after="240" w:line="276" w:lineRule="auto"/>
        <w:rPr>
          <w:sz w:val="20"/>
          <w:szCs w:val="20"/>
          <w:lang w:val="pl-PL"/>
        </w:rPr>
      </w:pPr>
      <w:r w:rsidRPr="009D4F41">
        <w:rPr>
          <w:sz w:val="20"/>
          <w:szCs w:val="20"/>
          <w:lang w:val="pl-PL"/>
        </w:rPr>
        <w:t>Proces digitalizacji 3D składa się z kilku etapów i wymaga ogromnej precyzji. Przy rzeźbach z Rabki został on przeprowadzony metodą fotogrametrii.</w:t>
      </w:r>
    </w:p>
    <w:p w14:paraId="11B14455" w14:textId="77777777" w:rsidR="000711F4" w:rsidRPr="009D4F41" w:rsidRDefault="00D964F9">
      <w:pPr>
        <w:spacing w:before="240" w:after="240" w:line="276" w:lineRule="auto"/>
        <w:rPr>
          <w:sz w:val="20"/>
          <w:szCs w:val="20"/>
          <w:lang w:val="pl-PL"/>
        </w:rPr>
      </w:pPr>
      <w:r w:rsidRPr="009D4F41">
        <w:rPr>
          <w:sz w:val="20"/>
          <w:szCs w:val="20"/>
          <w:lang w:val="pl-PL"/>
        </w:rPr>
        <w:t xml:space="preserve">– Trzeba było wykonać w namiocie bezcieniowym od 500 do 700 zdjęć każdej z rzeźb, pod różnymi kątami, także zbliżeń. Na ich podstawie algorytm zmapował </w:t>
      </w:r>
      <w:r w:rsidRPr="009D4F41">
        <w:rPr>
          <w:sz w:val="20"/>
          <w:szCs w:val="20"/>
          <w:lang w:val="pl-PL"/>
        </w:rPr>
        <w:lastRenderedPageBreak/>
        <w:t>chmurę punktów zawierających informacje o położeniu w przestrzeni  i kolorze, z której odtworzony został obiekt 3D z dokładnością sięgającą nawet 50 mikronów w stosunku do oryginału – opowiada Jerzy Gorczyca.</w:t>
      </w:r>
    </w:p>
    <w:p w14:paraId="5897263B" w14:textId="77777777" w:rsidR="000711F4" w:rsidRPr="009D4F41" w:rsidRDefault="00D964F9">
      <w:pPr>
        <w:pBdr>
          <w:top w:val="nil"/>
          <w:left w:val="nil"/>
          <w:bottom w:val="nil"/>
          <w:right w:val="nil"/>
          <w:between w:val="nil"/>
        </w:pBdr>
        <w:spacing w:before="240" w:after="240" w:line="276" w:lineRule="auto"/>
        <w:rPr>
          <w:sz w:val="20"/>
          <w:szCs w:val="20"/>
          <w:lang w:val="pl-PL"/>
        </w:rPr>
      </w:pPr>
      <w:r w:rsidRPr="009D4F41">
        <w:rPr>
          <w:sz w:val="20"/>
          <w:szCs w:val="20"/>
          <w:lang w:val="pl-PL"/>
        </w:rPr>
        <w:t xml:space="preserve">Tak powstałe obiekty były jednak zbyt „ciężkie”, aby umieścić je w wirtualnym muzeum. Konieczna była tzw. </w:t>
      </w:r>
      <w:proofErr w:type="spellStart"/>
      <w:r w:rsidRPr="009D4F41">
        <w:rPr>
          <w:sz w:val="20"/>
          <w:szCs w:val="20"/>
          <w:lang w:val="pl-PL"/>
        </w:rPr>
        <w:t>retopologia</w:t>
      </w:r>
      <w:proofErr w:type="spellEnd"/>
      <w:r w:rsidRPr="009D4F41">
        <w:rPr>
          <w:sz w:val="20"/>
          <w:szCs w:val="20"/>
          <w:lang w:val="pl-PL"/>
        </w:rPr>
        <w:t xml:space="preserve">, czyli stworzenie rzadszej siatki na tyle zbliżonej do oryginału, aby obiekt wyglądał jakby był bardzo szczegółowy, ale był lżejszy i łatwy do otworzenia przez internautów. Ten proces wymaga staranności, precyzji i wiedzy. Pracowali przy nim studenci kierunku Sztuka Cyfrowa na Wydziale Interdyscyplinarnym w Krakowie Uniwersytetu SWPS pod opieką Jerzego Gorczycy. </w:t>
      </w:r>
    </w:p>
    <w:p w14:paraId="39A27C80" w14:textId="77777777" w:rsidR="000711F4" w:rsidRPr="009D4F41" w:rsidRDefault="00D964F9">
      <w:pPr>
        <w:pBdr>
          <w:top w:val="nil"/>
          <w:left w:val="nil"/>
          <w:bottom w:val="nil"/>
          <w:right w:val="nil"/>
          <w:between w:val="nil"/>
        </w:pBdr>
        <w:spacing w:before="240" w:after="240" w:line="276" w:lineRule="auto"/>
        <w:rPr>
          <w:sz w:val="20"/>
          <w:szCs w:val="20"/>
          <w:lang w:val="pl-PL"/>
        </w:rPr>
      </w:pPr>
      <w:r w:rsidRPr="009D4F41">
        <w:rPr>
          <w:sz w:val="20"/>
          <w:szCs w:val="20"/>
          <w:lang w:val="pl-PL"/>
        </w:rPr>
        <w:t xml:space="preserve">– Zauważyłem, że dla młodych twórców udział w projekcie dla rabczańskiego muzeum był ogromnym przeskokiem edukacyjnym. To nie było tylko kolejne ćwiczenie na ocenę, ale realny projekt zewnętrzny, który zaistniał w przestrzeni publicznej. Studenci wiedzieli, że efekty ich pracy będą oceniane przez tysiące odbiorców, co przełożyło się na wzrost ich kompetencji i zaangażowania – podkreśla wykładowca. </w:t>
      </w:r>
    </w:p>
    <w:p w14:paraId="298F16E3" w14:textId="77777777" w:rsidR="000711F4" w:rsidRPr="009D4F41" w:rsidRDefault="00D964F9">
      <w:pPr>
        <w:pBdr>
          <w:top w:val="nil"/>
          <w:left w:val="nil"/>
          <w:bottom w:val="nil"/>
          <w:right w:val="nil"/>
          <w:between w:val="nil"/>
        </w:pBdr>
        <w:spacing w:before="240" w:after="240" w:line="276" w:lineRule="auto"/>
        <w:rPr>
          <w:sz w:val="20"/>
          <w:szCs w:val="20"/>
          <w:lang w:val="pl-PL"/>
        </w:rPr>
      </w:pPr>
      <w:r w:rsidRPr="009D4F41">
        <w:rPr>
          <w:sz w:val="20"/>
          <w:szCs w:val="20"/>
          <w:lang w:val="pl-PL"/>
        </w:rPr>
        <w:t xml:space="preserve">Na ostatnim etapie Jerzy Gorczyca dokonał finalnej naprawy tekstur przy użyciu Adobe </w:t>
      </w:r>
      <w:proofErr w:type="spellStart"/>
      <w:r w:rsidRPr="009D4F41">
        <w:rPr>
          <w:sz w:val="20"/>
          <w:szCs w:val="20"/>
          <w:lang w:val="pl-PL"/>
        </w:rPr>
        <w:t>Substance</w:t>
      </w:r>
      <w:proofErr w:type="spellEnd"/>
      <w:r w:rsidRPr="009D4F41">
        <w:rPr>
          <w:sz w:val="20"/>
          <w:szCs w:val="20"/>
          <w:lang w:val="pl-PL"/>
        </w:rPr>
        <w:t xml:space="preserve"> </w:t>
      </w:r>
      <w:proofErr w:type="spellStart"/>
      <w:r w:rsidRPr="009D4F41">
        <w:rPr>
          <w:sz w:val="20"/>
          <w:szCs w:val="20"/>
          <w:lang w:val="pl-PL"/>
        </w:rPr>
        <w:t>Painter</w:t>
      </w:r>
      <w:proofErr w:type="spellEnd"/>
      <w:r w:rsidRPr="009D4F41">
        <w:rPr>
          <w:sz w:val="20"/>
          <w:szCs w:val="20"/>
          <w:lang w:val="pl-PL"/>
        </w:rPr>
        <w:t>, dążąc do jak najwierniejszego odtworzenia koloru i detalu oryginalnej rzeźby.</w:t>
      </w:r>
    </w:p>
    <w:p w14:paraId="716DDAE1" w14:textId="77777777" w:rsidR="000711F4" w:rsidRPr="009D4F41" w:rsidRDefault="00D964F9">
      <w:pPr>
        <w:spacing w:before="240" w:after="240" w:line="276" w:lineRule="auto"/>
        <w:rPr>
          <w:b/>
          <w:bCs/>
          <w:sz w:val="20"/>
          <w:szCs w:val="20"/>
          <w:lang w:val="pl-PL"/>
        </w:rPr>
      </w:pPr>
      <w:r w:rsidRPr="009D4F41">
        <w:rPr>
          <w:b/>
          <w:bCs/>
          <w:sz w:val="20"/>
          <w:szCs w:val="20"/>
          <w:lang w:val="pl-PL"/>
        </w:rPr>
        <w:t>Sztuka, którą można „poczuć”</w:t>
      </w:r>
    </w:p>
    <w:p w14:paraId="1E72D078" w14:textId="77777777" w:rsidR="000711F4" w:rsidRPr="009D4F41" w:rsidRDefault="00D964F9">
      <w:pPr>
        <w:pBdr>
          <w:top w:val="nil"/>
          <w:left w:val="nil"/>
          <w:bottom w:val="nil"/>
          <w:right w:val="nil"/>
          <w:between w:val="nil"/>
        </w:pBdr>
        <w:spacing w:before="240" w:after="240" w:line="276" w:lineRule="auto"/>
        <w:rPr>
          <w:sz w:val="20"/>
          <w:szCs w:val="20"/>
          <w:lang w:val="pl-PL"/>
        </w:rPr>
      </w:pPr>
      <w:r w:rsidRPr="009D4F41">
        <w:rPr>
          <w:sz w:val="20"/>
          <w:szCs w:val="20"/>
          <w:lang w:val="pl-PL"/>
        </w:rPr>
        <w:t>Głównym celem digitalizacji 3D dzieł sztuki jest poszerzenie dostępu do nich. Teraz rzeźby z Rabki może w każdym momencie zobaczyć każda osoba w dowolnym miejscu na świecie. I nie tylko zobaczyć, ale także obejrzeć z wszystkich stron i przyjrzeć się z bliska detalom. Może to być przydatne dla naukowców, edukatorów, konserwatorów zabytków.</w:t>
      </w:r>
    </w:p>
    <w:p w14:paraId="35B44045" w14:textId="77777777" w:rsidR="000711F4" w:rsidRPr="009D4F41" w:rsidRDefault="00D964F9">
      <w:pPr>
        <w:pBdr>
          <w:top w:val="nil"/>
          <w:left w:val="nil"/>
          <w:bottom w:val="nil"/>
          <w:right w:val="nil"/>
          <w:between w:val="nil"/>
        </w:pBdr>
        <w:spacing w:before="240" w:after="240" w:line="276" w:lineRule="auto"/>
        <w:rPr>
          <w:sz w:val="20"/>
          <w:szCs w:val="20"/>
          <w:lang w:val="pl-PL"/>
        </w:rPr>
      </w:pPr>
      <w:r w:rsidRPr="009D4F41">
        <w:rPr>
          <w:sz w:val="20"/>
          <w:szCs w:val="20"/>
          <w:lang w:val="pl-PL"/>
        </w:rPr>
        <w:t>– Digitalizacja zbiorów w postaci obiektów 3D jest już od lat praktykowana przez muzea i instytucje kultury. Co więcej, zaczyna się nawet w ten sposób digitalizować obrazy, żeby zobaczyć nie tylko płaską reprezentację na zdjęciu, ale także pokazać np. grubość farby, czy to jak na obrazie załamuje się światło – mówi Jerzy Gorczyca.</w:t>
      </w:r>
    </w:p>
    <w:p w14:paraId="5F126524" w14:textId="77777777" w:rsidR="000711F4" w:rsidRPr="009D4F41" w:rsidRDefault="00D964F9">
      <w:pPr>
        <w:pBdr>
          <w:top w:val="nil"/>
          <w:left w:val="nil"/>
          <w:bottom w:val="nil"/>
          <w:right w:val="nil"/>
          <w:between w:val="nil"/>
        </w:pBdr>
        <w:spacing w:before="240" w:after="240" w:line="276" w:lineRule="auto"/>
        <w:rPr>
          <w:sz w:val="20"/>
          <w:szCs w:val="20"/>
          <w:lang w:val="pl-PL"/>
        </w:rPr>
      </w:pPr>
      <w:r w:rsidRPr="009D4F41">
        <w:rPr>
          <w:sz w:val="20"/>
          <w:szCs w:val="20"/>
          <w:lang w:val="pl-PL"/>
        </w:rPr>
        <w:t xml:space="preserve">Digitalizacja 3D może być też wstępem do stworzenia trójwymiarowych replik dzieł </w:t>
      </w:r>
      <w:r w:rsidRPr="009D4F41">
        <w:rPr>
          <w:sz w:val="20"/>
          <w:szCs w:val="20"/>
          <w:lang w:val="pl-PL"/>
        </w:rPr>
        <w:lastRenderedPageBreak/>
        <w:t xml:space="preserve">sztuki, nawet niekoniecznie z tych samych materiałów czy z zachowaniem kolorów. Muzea coraz częściej się na to decydują. Dzięki wydrukom 3D, na podstawie których można tworzyć np. odlewy gipsowe, powstają kopie eksponatów, których nie wolno dotykać ze względu na ich stan zachowania czy z obawy przed uszkodzeniem. </w:t>
      </w:r>
    </w:p>
    <w:p w14:paraId="5FBEFA41" w14:textId="77777777" w:rsidR="000711F4" w:rsidRPr="009D4F41" w:rsidRDefault="00D964F9">
      <w:pPr>
        <w:pBdr>
          <w:top w:val="nil"/>
          <w:left w:val="nil"/>
          <w:bottom w:val="nil"/>
          <w:right w:val="nil"/>
          <w:between w:val="nil"/>
        </w:pBdr>
        <w:spacing w:before="240" w:after="240" w:line="276" w:lineRule="auto"/>
        <w:rPr>
          <w:sz w:val="20"/>
          <w:szCs w:val="20"/>
          <w:lang w:val="pl-PL"/>
        </w:rPr>
      </w:pPr>
      <w:r w:rsidRPr="009D4F41">
        <w:rPr>
          <w:sz w:val="20"/>
          <w:szCs w:val="20"/>
          <w:lang w:val="pl-PL"/>
        </w:rPr>
        <w:t xml:space="preserve">–  Takie repliki pozwalają doświadczać dzieł sztuki pozawzrokowo. Ważnym aspektem jest też zwiększenie dostępności dla osób z niepełnosprawnościami. Osoby niedowidzące mogą dzięki temu obcować z rzeźbą – zauważa Jerzy Gorczyca. </w:t>
      </w:r>
    </w:p>
    <w:p w14:paraId="3C938A32" w14:textId="77777777" w:rsidR="000711F4" w:rsidRPr="009D4F41" w:rsidRDefault="00D964F9">
      <w:pPr>
        <w:pBdr>
          <w:top w:val="nil"/>
          <w:left w:val="nil"/>
          <w:bottom w:val="nil"/>
          <w:right w:val="nil"/>
          <w:between w:val="nil"/>
        </w:pBdr>
        <w:spacing w:before="240" w:after="240" w:line="276" w:lineRule="auto"/>
        <w:rPr>
          <w:b/>
          <w:bCs/>
          <w:sz w:val="20"/>
          <w:szCs w:val="20"/>
          <w:lang w:val="pl-PL"/>
        </w:rPr>
      </w:pPr>
      <w:r w:rsidRPr="009D4F41">
        <w:rPr>
          <w:b/>
          <w:bCs/>
          <w:sz w:val="20"/>
          <w:szCs w:val="20"/>
          <w:lang w:val="pl-PL"/>
        </w:rPr>
        <w:t>Cyfrowa rekonstrukcja zabytków</w:t>
      </w:r>
    </w:p>
    <w:p w14:paraId="0329804D" w14:textId="77777777" w:rsidR="000711F4" w:rsidRPr="009D4F41" w:rsidRDefault="00D964F9">
      <w:pPr>
        <w:pBdr>
          <w:top w:val="nil"/>
          <w:left w:val="nil"/>
          <w:bottom w:val="nil"/>
          <w:right w:val="nil"/>
          <w:between w:val="nil"/>
        </w:pBdr>
        <w:spacing w:before="240" w:after="240" w:line="276" w:lineRule="auto"/>
        <w:rPr>
          <w:sz w:val="20"/>
          <w:szCs w:val="20"/>
          <w:lang w:val="pl-PL"/>
        </w:rPr>
      </w:pPr>
      <w:r w:rsidRPr="009D4F41">
        <w:rPr>
          <w:sz w:val="20"/>
          <w:szCs w:val="20"/>
          <w:lang w:val="pl-PL"/>
        </w:rPr>
        <w:t xml:space="preserve">Digitalizacja 3D ma także ogromną wartość dokumentacyjną. Kopia cyfrowa jest zabezpieczeniem na wypadek, gdy coś złego stało się z zabytkową rzeźbą. Na jej podstawie byłoby możliwa rekonstrukcja.  </w:t>
      </w:r>
    </w:p>
    <w:p w14:paraId="6A2BBF2B" w14:textId="77777777" w:rsidR="000711F4" w:rsidRPr="009D4F41" w:rsidRDefault="00D964F9">
      <w:pPr>
        <w:pBdr>
          <w:top w:val="nil"/>
          <w:left w:val="nil"/>
          <w:bottom w:val="nil"/>
          <w:right w:val="nil"/>
          <w:between w:val="nil"/>
        </w:pBdr>
        <w:spacing w:before="240" w:after="240" w:line="276" w:lineRule="auto"/>
        <w:rPr>
          <w:sz w:val="20"/>
          <w:szCs w:val="20"/>
          <w:lang w:val="pl-PL"/>
        </w:rPr>
      </w:pPr>
      <w:r w:rsidRPr="009D4F41">
        <w:rPr>
          <w:sz w:val="20"/>
          <w:szCs w:val="20"/>
          <w:lang w:val="pl-PL"/>
        </w:rPr>
        <w:t>Co więcej, w przypadku uszkodzonych czy niekompletnych zabytków techniki digitalizacji – w połączeniu z wiedzą rzeźbiarzy, konserwatorów, historyków sztuki – pozwalają odtworzyć, jak wyglądały brakujące fragmenty. Taka cyfrowa rekonstrukcja może stać się podstawą do stworzenia fizycznej repliki.</w:t>
      </w:r>
    </w:p>
    <w:p w14:paraId="2B51D37B" w14:textId="77777777" w:rsidR="000711F4" w:rsidRPr="009D4F41" w:rsidRDefault="00D964F9">
      <w:pPr>
        <w:pBdr>
          <w:top w:val="nil"/>
          <w:left w:val="nil"/>
          <w:bottom w:val="nil"/>
          <w:right w:val="nil"/>
          <w:between w:val="nil"/>
        </w:pBdr>
        <w:spacing w:before="240" w:after="240" w:line="276" w:lineRule="auto"/>
        <w:rPr>
          <w:sz w:val="20"/>
          <w:szCs w:val="20"/>
          <w:lang w:val="pl-PL"/>
        </w:rPr>
      </w:pPr>
      <w:r w:rsidRPr="009D4F41">
        <w:rPr>
          <w:sz w:val="20"/>
          <w:szCs w:val="20"/>
          <w:lang w:val="pl-PL"/>
        </w:rPr>
        <w:t>– To bardzo ciekawy przykład przenikania się rzeczywistości. Mamy obiekt analogowy np. rzeźbę, obraz, budynek, kompletny lub niekompletny. Digitalizujemy go, dokonujemy jego rekonstrukcji i na podstawie tej rekonstrukcji tworzymy nie tylko kopię cyfrową, ale możemy znowu stworzyć obiekt fizyczny – mówi Jerzy Gorczyca.</w:t>
      </w:r>
    </w:p>
    <w:p w14:paraId="7D2ACDA7" w14:textId="77777777" w:rsidR="000711F4" w:rsidRPr="009D4F41" w:rsidRDefault="00D964F9">
      <w:pPr>
        <w:widowControl/>
        <w:spacing w:line="276" w:lineRule="auto"/>
        <w:rPr>
          <w:rFonts w:ascii="Arial" w:eastAsia="Arial" w:hAnsi="Arial" w:cs="Arial"/>
          <w:b/>
          <w:bCs/>
          <w:color w:val="303030"/>
          <w:sz w:val="21"/>
          <w:szCs w:val="21"/>
          <w:highlight w:val="white"/>
          <w:lang w:val="pl-PL"/>
        </w:rPr>
      </w:pPr>
      <w:r w:rsidRPr="009D4F41">
        <w:rPr>
          <w:b/>
          <w:bCs/>
          <w:sz w:val="20"/>
          <w:szCs w:val="20"/>
          <w:lang w:val="pl-PL"/>
        </w:rPr>
        <w:t>Wirtualne muzea</w:t>
      </w:r>
    </w:p>
    <w:p w14:paraId="6E2073CE" w14:textId="77777777" w:rsidR="000711F4" w:rsidRPr="009D4F41" w:rsidRDefault="00D964F9">
      <w:pPr>
        <w:pBdr>
          <w:top w:val="nil"/>
          <w:left w:val="nil"/>
          <w:bottom w:val="nil"/>
          <w:right w:val="nil"/>
          <w:between w:val="nil"/>
        </w:pBdr>
        <w:spacing w:before="240" w:after="240" w:line="276" w:lineRule="auto"/>
        <w:rPr>
          <w:sz w:val="20"/>
          <w:szCs w:val="20"/>
          <w:lang w:val="pl-PL"/>
        </w:rPr>
      </w:pPr>
      <w:r w:rsidRPr="009D4F41">
        <w:rPr>
          <w:sz w:val="20"/>
          <w:szCs w:val="20"/>
          <w:lang w:val="pl-PL"/>
        </w:rPr>
        <w:t xml:space="preserve">Modele 3D rzeźb z Muzeum im. Orkana w Rabce w serwisie </w:t>
      </w:r>
      <w:proofErr w:type="spellStart"/>
      <w:r w:rsidRPr="009D4F41">
        <w:rPr>
          <w:sz w:val="20"/>
          <w:szCs w:val="20"/>
          <w:lang w:val="pl-PL"/>
        </w:rPr>
        <w:t>Sketchfab</w:t>
      </w:r>
      <w:proofErr w:type="spellEnd"/>
      <w:r w:rsidRPr="009D4F41">
        <w:rPr>
          <w:sz w:val="20"/>
          <w:szCs w:val="20"/>
          <w:lang w:val="pl-PL"/>
        </w:rPr>
        <w:t xml:space="preserve"> można obracać, przybliżać i oglądać pod dowolnym kątem. Można też podłączyć okulary do VR i umieścić tę rzeźbę w jakiejś wirtualnej przestrzeni. </w:t>
      </w:r>
    </w:p>
    <w:p w14:paraId="6E0794A7" w14:textId="77777777" w:rsidR="000711F4" w:rsidRPr="009D4F41" w:rsidRDefault="00D964F9">
      <w:pPr>
        <w:pBdr>
          <w:top w:val="nil"/>
          <w:left w:val="nil"/>
          <w:bottom w:val="nil"/>
          <w:right w:val="nil"/>
          <w:between w:val="nil"/>
        </w:pBdr>
        <w:spacing w:before="240" w:after="240" w:line="276" w:lineRule="auto"/>
        <w:rPr>
          <w:sz w:val="20"/>
          <w:szCs w:val="20"/>
          <w:lang w:val="pl-PL"/>
        </w:rPr>
      </w:pPr>
      <w:r w:rsidRPr="009D4F41">
        <w:rPr>
          <w:sz w:val="20"/>
          <w:szCs w:val="20"/>
          <w:lang w:val="pl-PL"/>
        </w:rPr>
        <w:t xml:space="preserve">Działają już wirtualne galerie sztuki, czyli wystawy, które możemy zwiedzać przy pomocy gogli do VR. Problem w tym, że na razie ze względu na ciągle dość nieporęczny sprzęt i wielość aplikacji jest to jeszcze rozwiązanie niezbyt wygodne.  </w:t>
      </w:r>
    </w:p>
    <w:p w14:paraId="33DEBD62" w14:textId="180E7A49" w:rsidR="000711F4" w:rsidRPr="009D4F41" w:rsidRDefault="00D964F9">
      <w:pPr>
        <w:pBdr>
          <w:top w:val="nil"/>
          <w:left w:val="nil"/>
          <w:bottom w:val="nil"/>
          <w:right w:val="nil"/>
          <w:between w:val="nil"/>
        </w:pBdr>
        <w:spacing w:before="240" w:after="240" w:line="276" w:lineRule="auto"/>
        <w:rPr>
          <w:sz w:val="20"/>
          <w:szCs w:val="20"/>
          <w:lang w:val="pl-PL"/>
        </w:rPr>
      </w:pPr>
      <w:r w:rsidRPr="009D4F41">
        <w:rPr>
          <w:sz w:val="20"/>
          <w:szCs w:val="20"/>
          <w:lang w:val="pl-PL"/>
        </w:rPr>
        <w:t xml:space="preserve">Ekspert przewiduje, że w najbliższych latach technologia Mixed </w:t>
      </w:r>
      <w:proofErr w:type="spellStart"/>
      <w:r w:rsidRPr="009D4F41">
        <w:rPr>
          <w:sz w:val="20"/>
          <w:szCs w:val="20"/>
          <w:lang w:val="pl-PL"/>
        </w:rPr>
        <w:t>Reality</w:t>
      </w:r>
      <w:proofErr w:type="spellEnd"/>
      <w:r w:rsidRPr="009D4F41">
        <w:rPr>
          <w:sz w:val="20"/>
          <w:szCs w:val="20"/>
          <w:lang w:val="pl-PL"/>
        </w:rPr>
        <w:t xml:space="preserve"> (rzeczywistość mieszana) stanie się bardziej dostępna, co otworzy nowe możliwości. – </w:t>
      </w:r>
      <w:r w:rsidRPr="009D4F41">
        <w:rPr>
          <w:sz w:val="20"/>
          <w:szCs w:val="20"/>
          <w:lang w:val="pl-PL"/>
        </w:rPr>
        <w:lastRenderedPageBreak/>
        <w:t xml:space="preserve">Być może już niedługo dzięki kodom QR i </w:t>
      </w:r>
      <w:proofErr w:type="spellStart"/>
      <w:r w:rsidRPr="009D4F41">
        <w:rPr>
          <w:sz w:val="20"/>
          <w:szCs w:val="20"/>
          <w:lang w:val="pl-PL"/>
        </w:rPr>
        <w:t>i</w:t>
      </w:r>
      <w:proofErr w:type="spellEnd"/>
      <w:r w:rsidRPr="009D4F41">
        <w:rPr>
          <w:sz w:val="20"/>
          <w:szCs w:val="20"/>
          <w:lang w:val="pl-PL"/>
        </w:rPr>
        <w:t xml:space="preserve"> aparatowi w telefonie każdy będzie mógł zrobić sobie projekcję </w:t>
      </w:r>
      <w:proofErr w:type="spellStart"/>
      <w:r w:rsidRPr="009D4F41">
        <w:rPr>
          <w:sz w:val="20"/>
          <w:szCs w:val="20"/>
          <w:lang w:val="pl-PL"/>
        </w:rPr>
        <w:t>Augmented</w:t>
      </w:r>
      <w:proofErr w:type="spellEnd"/>
      <w:r w:rsidRPr="009D4F41">
        <w:rPr>
          <w:sz w:val="20"/>
          <w:szCs w:val="20"/>
          <w:lang w:val="pl-PL"/>
        </w:rPr>
        <w:t xml:space="preserve"> </w:t>
      </w:r>
      <w:proofErr w:type="spellStart"/>
      <w:r w:rsidRPr="009D4F41">
        <w:rPr>
          <w:sz w:val="20"/>
          <w:szCs w:val="20"/>
          <w:lang w:val="pl-PL"/>
        </w:rPr>
        <w:t>Reality</w:t>
      </w:r>
      <w:proofErr w:type="spellEnd"/>
      <w:r w:rsidRPr="009D4F41">
        <w:rPr>
          <w:sz w:val="20"/>
          <w:szCs w:val="20"/>
          <w:lang w:val="pl-PL"/>
        </w:rPr>
        <w:t xml:space="preserve"> (rzeczywistość rozszerzona) rzeźb w przestrzeni wirtualnej, np. odtworzonych w ich naturalnym otoczeniu, bez konieczności instalacji kolejnej dedykowanej aplikacji – mówi Jerzy Gorczyca. Opowiada też o pomysłach na grywalizację, np. budowanie przy pomocy Mixed </w:t>
      </w:r>
      <w:proofErr w:type="spellStart"/>
      <w:r w:rsidRPr="009D4F41">
        <w:rPr>
          <w:sz w:val="20"/>
          <w:szCs w:val="20"/>
          <w:lang w:val="pl-PL"/>
        </w:rPr>
        <w:t>Reality</w:t>
      </w:r>
      <w:proofErr w:type="spellEnd"/>
      <w:r w:rsidRPr="009D4F41">
        <w:rPr>
          <w:sz w:val="20"/>
          <w:szCs w:val="20"/>
          <w:lang w:val="pl-PL"/>
        </w:rPr>
        <w:t xml:space="preserve"> różnego rodzaju atrakcji turystycznych, które są połączone z grą miejską. Przykładowo mogą to być szlaki artystów czy naukowców, gdzie na trasie zostaną umieszczone nie tylko fizyczne obiekty, ale też obiekty cyfrowe. Być może kiedyś w przyszłości powstanie szlak drewnianych świątków z Małopolski…</w:t>
      </w:r>
    </w:p>
    <w:p w14:paraId="6EBFF645" w14:textId="77777777" w:rsidR="009D4F41" w:rsidRPr="009D4F41" w:rsidRDefault="009D4F41" w:rsidP="009D4F41">
      <w:pPr>
        <w:widowControl/>
        <w:rPr>
          <w:rFonts w:ascii="Times New Roman" w:eastAsia="Times New Roman" w:hAnsi="Times New Roman" w:cs="Times New Roman"/>
          <w:sz w:val="24"/>
          <w:szCs w:val="24"/>
          <w:lang w:val="pl-PL"/>
        </w:rPr>
      </w:pPr>
      <w:r w:rsidRPr="009D4F41">
        <w:rPr>
          <w:rFonts w:ascii="Arial" w:eastAsia="Times New Roman" w:hAnsi="Arial" w:cs="Arial"/>
          <w:b/>
          <w:bCs/>
          <w:color w:val="000000"/>
          <w:lang w:val="pl-PL"/>
        </w:rPr>
        <w:t>****</w:t>
      </w:r>
    </w:p>
    <w:p w14:paraId="5557A6E2" w14:textId="77777777" w:rsidR="009D4F41" w:rsidRPr="009D4F41" w:rsidRDefault="009D4F41" w:rsidP="009D4F41">
      <w:pPr>
        <w:widowControl/>
        <w:rPr>
          <w:rFonts w:ascii="Times New Roman" w:eastAsia="Times New Roman" w:hAnsi="Times New Roman" w:cs="Times New Roman"/>
          <w:sz w:val="24"/>
          <w:szCs w:val="24"/>
          <w:lang w:val="pl-PL"/>
        </w:rPr>
      </w:pPr>
    </w:p>
    <w:p w14:paraId="1EAA02A5" w14:textId="77777777" w:rsidR="009D4F41" w:rsidRPr="009D4F41" w:rsidRDefault="009D4F41" w:rsidP="009D4F41">
      <w:pPr>
        <w:widowControl/>
        <w:rPr>
          <w:rFonts w:ascii="Times New Roman" w:eastAsia="Times New Roman" w:hAnsi="Times New Roman" w:cs="Times New Roman"/>
          <w:sz w:val="24"/>
          <w:szCs w:val="24"/>
          <w:lang w:val="pl-PL"/>
        </w:rPr>
      </w:pPr>
      <w:r w:rsidRPr="009D4F41">
        <w:rPr>
          <w:rFonts w:eastAsia="Times New Roman" w:cs="Times New Roman"/>
          <w:b/>
          <w:bCs/>
          <w:color w:val="000000"/>
          <w:sz w:val="20"/>
          <w:szCs w:val="20"/>
          <w:lang w:val="pl-PL"/>
        </w:rPr>
        <w:t>Uniwersytet SWPS</w:t>
      </w:r>
      <w:r w:rsidRPr="009D4F41">
        <w:rPr>
          <w:rFonts w:eastAsia="Times New Roman" w:cs="Times New Roman"/>
          <w:color w:val="000000"/>
          <w:sz w:val="20"/>
          <w:szCs w:val="20"/>
          <w:lang w:val="pl-PL"/>
        </w:rPr>
        <w:t xml:space="preserve"> to nowoczesna uczelnia oparta na trwałych wartościach. Silną pozycję zawdzięcza połączeniu wysokiej jakości dydaktyki z badaniami naukowymi prowadzonymi na najwyższym poziomie. Uczelnia kształci blisko 18 tys. studentek i studentów – w tym ponad tysiąc z zagranicy oraz ponad 4,5 tys. słuchaczek i słuchaczy studiów podyplomowych na ponad 50 kierunkach studiów stacjonarnych i ponad 40 niestacjonarnych i ok. 240 kierunkach studiów podyplomowych. Uniwersytet oferuje programy studiów z psychologii, prawa, zarządzania, dziennikarstwa, filologii, kulturoznawstwa, nowych technologii oraz grafiki i wzornictwa, a także edukację w postaci szkoleń i krótkich kursów akademickich. Uczelnia dba o wysoką wartość akademicką naszych programów oraz ich dostosowanie do wymagań zmieniającego się rynku pracy. Kampusy Uniwersytetu SWPS znajdują się w sześciu miastach: Warszawie (siedziba), Wrocławiu, Sopocie, Poznaniu, Katowicach i w Krakowie.</w:t>
      </w:r>
    </w:p>
    <w:p w14:paraId="7B3445E9" w14:textId="77777777" w:rsidR="009D4F41" w:rsidRPr="009D4F41" w:rsidRDefault="009D4F41" w:rsidP="009D4F41">
      <w:pPr>
        <w:widowControl/>
        <w:rPr>
          <w:rFonts w:ascii="Times New Roman" w:eastAsia="Times New Roman" w:hAnsi="Times New Roman" w:cs="Times New Roman"/>
          <w:sz w:val="24"/>
          <w:szCs w:val="24"/>
          <w:lang w:val="pl-PL"/>
        </w:rPr>
      </w:pPr>
    </w:p>
    <w:p w14:paraId="1F6AF0E9" w14:textId="77777777" w:rsidR="009D4F41" w:rsidRPr="009D4F41" w:rsidRDefault="009D4F41" w:rsidP="009D4F41">
      <w:pPr>
        <w:widowControl/>
        <w:rPr>
          <w:rFonts w:ascii="Times New Roman" w:eastAsia="Times New Roman" w:hAnsi="Times New Roman" w:cs="Times New Roman"/>
          <w:sz w:val="24"/>
          <w:szCs w:val="24"/>
          <w:lang w:val="pl-PL"/>
        </w:rPr>
      </w:pPr>
      <w:r w:rsidRPr="009D4F41">
        <w:rPr>
          <w:rFonts w:eastAsia="Times New Roman" w:cs="Times New Roman"/>
          <w:color w:val="000000"/>
          <w:sz w:val="20"/>
          <w:szCs w:val="20"/>
          <w:lang w:val="pl-PL"/>
        </w:rPr>
        <w:t>Uczelnia posiada uprawnienia do nadawania stopnia doktora oraz doktora habilitowanego w siedmiu dyscyplinach: psychologia, nauki o kulturze i religii, literaturoznawstwo, nauki prawne, nauki socjologiczne, nauki o polityce i administracji, sztuki plastyczne i konserwacja dzieł sztuki. Na Uniwersytecie SWPS funkcjonuje pięć instytutów naukowych, które zajmują się organizacją i koordynacją działalności naukowej pracowników badawczych i badawczo-dydaktycznych uczelni w poszczególnych dyscyplinach: Instytut Psychologii, Instytut Nauk Humanistycznych, Instytut Nauk Społecznych, Instytut Prawa oraz Instytut Projektowania. W uczelni działa blisko 30 centrów badawczych oraz ponad 175 kół naukowych.</w:t>
      </w:r>
    </w:p>
    <w:p w14:paraId="64A8D875" w14:textId="77777777" w:rsidR="009D4F41" w:rsidRPr="009D4F41" w:rsidRDefault="009D4F41" w:rsidP="009D4F41">
      <w:pPr>
        <w:widowControl/>
        <w:rPr>
          <w:rFonts w:ascii="Times New Roman" w:eastAsia="Times New Roman" w:hAnsi="Times New Roman" w:cs="Times New Roman"/>
          <w:sz w:val="24"/>
          <w:szCs w:val="24"/>
          <w:lang w:val="pl-PL"/>
        </w:rPr>
      </w:pPr>
    </w:p>
    <w:p w14:paraId="7E75F5EB" w14:textId="796D5BD8" w:rsidR="009D4F41" w:rsidRPr="009D4F41" w:rsidRDefault="009D4F41" w:rsidP="009D4F41">
      <w:pPr>
        <w:widowControl/>
        <w:rPr>
          <w:rFonts w:ascii="Times New Roman" w:eastAsia="Times New Roman" w:hAnsi="Times New Roman" w:cs="Times New Roman"/>
          <w:sz w:val="24"/>
          <w:szCs w:val="24"/>
          <w:lang w:val="pl-PL"/>
        </w:rPr>
      </w:pPr>
      <w:r w:rsidRPr="009D4F41">
        <w:rPr>
          <w:rFonts w:eastAsia="Times New Roman" w:cs="Times New Roman"/>
          <w:color w:val="000000"/>
          <w:sz w:val="20"/>
          <w:szCs w:val="20"/>
          <w:lang w:val="pl-PL"/>
        </w:rPr>
        <w:lastRenderedPageBreak/>
        <w:t xml:space="preserve">Uniwersytet SWPS należy do sojuszu </w:t>
      </w:r>
      <w:proofErr w:type="spellStart"/>
      <w:r w:rsidRPr="009D4F41">
        <w:rPr>
          <w:rFonts w:eastAsia="Times New Roman" w:cs="Times New Roman"/>
          <w:color w:val="000000"/>
          <w:sz w:val="20"/>
          <w:szCs w:val="20"/>
          <w:lang w:val="pl-PL"/>
        </w:rPr>
        <w:t>European</w:t>
      </w:r>
      <w:proofErr w:type="spellEnd"/>
      <w:r w:rsidRPr="009D4F41">
        <w:rPr>
          <w:rFonts w:eastAsia="Times New Roman" w:cs="Times New Roman"/>
          <w:color w:val="000000"/>
          <w:sz w:val="20"/>
          <w:szCs w:val="20"/>
          <w:lang w:val="pl-PL"/>
        </w:rPr>
        <w:t xml:space="preserve"> Reform University Alliance (ERUA). Jest to sojusz uczelni zawarty w ramach Inicjatywy Uniwersytetów Europejskich, powołanej i finansowanej przez Komisję Europejską.</w:t>
      </w:r>
    </w:p>
    <w:sectPr w:rsidR="009D4F41" w:rsidRPr="009D4F41">
      <w:headerReference w:type="even" r:id="rId7"/>
      <w:headerReference w:type="default" r:id="rId8"/>
      <w:footerReference w:type="default" r:id="rId9"/>
      <w:headerReference w:type="first" r:id="rId10"/>
      <w:pgSz w:w="11910" w:h="16840"/>
      <w:pgMar w:top="0" w:right="1701" w:bottom="2835" w:left="1701" w:header="3685" w:footer="1701"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3BFDD78" w14:textId="77777777" w:rsidR="005D0BF2" w:rsidRDefault="005D0BF2">
      <w:r>
        <w:separator/>
      </w:r>
    </w:p>
  </w:endnote>
  <w:endnote w:type="continuationSeparator" w:id="0">
    <w:p w14:paraId="799E964D" w14:textId="77777777" w:rsidR="005D0BF2" w:rsidRDefault="005D0BF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Montserrat">
    <w:charset w:val="EE"/>
    <w:family w:val="auto"/>
    <w:pitch w:val="variable"/>
    <w:sig w:usb0="2000020F" w:usb1="00000003" w:usb2="00000000" w:usb3="00000000" w:csb0="00000197" w:csb1="00000000"/>
    <w:embedRegular r:id="rId1" w:fontKey="{FEFEE866-587E-47EF-A2E8-5EF11B551D4A}"/>
    <w:embedBold r:id="rId2" w:fontKey="{0D05030D-7C06-44E5-ADE6-09C9B5E0DF64}"/>
  </w:font>
  <w:font w:name="Times New Roman">
    <w:panose1 w:val="02020603050405020304"/>
    <w:charset w:val="EE"/>
    <w:family w:val="roman"/>
    <w:pitch w:val="variable"/>
    <w:sig w:usb0="E0002EFF" w:usb1="C000785B" w:usb2="00000009" w:usb3="00000000" w:csb0="000001FF" w:csb1="00000000"/>
  </w:font>
  <w:font w:name="Allura">
    <w:charset w:val="00"/>
    <w:family w:val="auto"/>
    <w:pitch w:val="default"/>
    <w:embedRegular r:id="rId3" w:fontKey="{AA7095A4-47BB-43E2-8DED-481817906893}"/>
  </w:font>
  <w:font w:name="Georgia">
    <w:panose1 w:val="02040502050405020303"/>
    <w:charset w:val="EE"/>
    <w:family w:val="roman"/>
    <w:pitch w:val="variable"/>
    <w:sig w:usb0="00000287" w:usb1="00000000" w:usb2="00000000" w:usb3="00000000" w:csb0="0000009F" w:csb1="00000000"/>
    <w:embedItalic r:id="rId4" w:fontKey="{FB05337D-5062-45F9-AD57-0ED2A1590C97}"/>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embedRegular r:id="rId5" w:fontKey="{3FA1C699-F5E6-41E2-8579-9A74E96D44E6}"/>
  </w:font>
  <w:font w:name="Cambria">
    <w:panose1 w:val="02040503050406030204"/>
    <w:charset w:val="EE"/>
    <w:family w:val="roman"/>
    <w:pitch w:val="variable"/>
    <w:sig w:usb0="E00006FF" w:usb1="420024FF" w:usb2="02000000" w:usb3="00000000" w:csb0="0000019F" w:csb1="00000000"/>
    <w:embedRegular r:id="rId6" w:fontKey="{D7AC504A-F8A1-4E4F-BC48-E2E65F07578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719B86" w14:textId="77777777" w:rsidR="000711F4" w:rsidRDefault="00D964F9">
    <w:pPr>
      <w:pBdr>
        <w:top w:val="nil"/>
        <w:left w:val="nil"/>
        <w:bottom w:val="nil"/>
        <w:right w:val="nil"/>
        <w:between w:val="nil"/>
      </w:pBdr>
      <w:tabs>
        <w:tab w:val="center" w:pos="4536"/>
        <w:tab w:val="right" w:pos="9072"/>
      </w:tabs>
      <w:rPr>
        <w:color w:val="000000"/>
      </w:rPr>
    </w:pPr>
    <w:r>
      <w:rPr>
        <w:noProof/>
      </w:rPr>
      <mc:AlternateContent>
        <mc:Choice Requires="wps">
          <w:drawing>
            <wp:anchor distT="0" distB="0" distL="0" distR="0" simplePos="0" relativeHeight="251656704" behindDoc="1" locked="0" layoutInCell="1" hidden="0" allowOverlap="1" wp14:anchorId="57FDDE27" wp14:editId="414067E4">
              <wp:simplePos x="0" y="0"/>
              <wp:positionH relativeFrom="column">
                <wp:posOffset>-14283</wp:posOffset>
              </wp:positionH>
              <wp:positionV relativeFrom="paragraph">
                <wp:posOffset>9561513</wp:posOffset>
              </wp:positionV>
              <wp:extent cx="3590160" cy="446280"/>
              <wp:effectExtent l="0" t="0" r="0" b="0"/>
              <wp:wrapNone/>
              <wp:docPr id="18" name="Prostokąt 18"/>
              <wp:cNvGraphicFramePr/>
              <a:graphic xmlns:a="http://schemas.openxmlformats.org/drawingml/2006/main">
                <a:graphicData uri="http://schemas.microsoft.com/office/word/2010/wordprocessingShape">
                  <wps:wsp>
                    <wps:cNvSpPr/>
                    <wps:spPr>
                      <a:xfrm>
                        <a:off x="3589020" y="3594960"/>
                        <a:ext cx="3513960" cy="370080"/>
                      </a:xfrm>
                      <a:prstGeom prst="rect">
                        <a:avLst/>
                      </a:prstGeom>
                      <a:noFill/>
                      <a:ln>
                        <a:noFill/>
                      </a:ln>
                    </wps:spPr>
                    <wps:txbx>
                      <w:txbxContent>
                        <w:p w14:paraId="77B7508E" w14:textId="77777777" w:rsidR="000711F4" w:rsidRDefault="00D964F9">
                          <w:pPr>
                            <w:spacing w:line="275" w:lineRule="auto"/>
                            <w:textDirection w:val="btLr"/>
                          </w:pPr>
                          <w:proofErr w:type="spellStart"/>
                          <w:r>
                            <w:rPr>
                              <w:color w:val="000000"/>
                              <w:sz w:val="14"/>
                            </w:rPr>
                            <w:t>Uniwersytet</w:t>
                          </w:r>
                          <w:proofErr w:type="spellEnd"/>
                          <w:r>
                            <w:rPr>
                              <w:color w:val="000000"/>
                              <w:sz w:val="14"/>
                            </w:rPr>
                            <w:t xml:space="preserve"> SWPS</w:t>
                          </w:r>
                        </w:p>
                        <w:p w14:paraId="4E9A4F05" w14:textId="77777777" w:rsidR="000711F4" w:rsidRDefault="00D964F9">
                          <w:pPr>
                            <w:spacing w:line="275" w:lineRule="auto"/>
                            <w:textDirection w:val="btLr"/>
                          </w:pPr>
                          <w:r>
                            <w:rPr>
                              <w:color w:val="000000"/>
                              <w:sz w:val="14"/>
                            </w:rPr>
                            <w:t xml:space="preserve">ul. </w:t>
                          </w:r>
                          <w:proofErr w:type="spellStart"/>
                          <w:r>
                            <w:rPr>
                              <w:color w:val="000000"/>
                              <w:sz w:val="14"/>
                            </w:rPr>
                            <w:t>Chodakowska</w:t>
                          </w:r>
                          <w:proofErr w:type="spellEnd"/>
                          <w:r>
                            <w:rPr>
                              <w:color w:val="000000"/>
                              <w:sz w:val="14"/>
                            </w:rPr>
                            <w:t xml:space="preserve"> 19/31, 03-815 Warszawa</w:t>
                          </w:r>
                        </w:p>
                      </w:txbxContent>
                    </wps:txbx>
                    <wps:bodyPr spcFirstLastPara="1" wrap="square" lIns="0" tIns="0" rIns="0" bIns="0" anchor="b" anchorCtr="0">
                      <a:noAutofit/>
                    </wps:bodyPr>
                  </wps:wsp>
                </a:graphicData>
              </a:graphic>
            </wp:anchor>
          </w:drawing>
        </mc:Choice>
        <mc:Fallback>
          <w:pict>
            <v:rect w14:anchorId="57FDDE27" id="Prostokąt 18" o:spid="_x0000_s1026" style="position:absolute;margin-left:-1.1pt;margin-top:752.9pt;width:282.7pt;height:35.15pt;z-index:-251659776;visibility:visible;mso-wrap-style:square;mso-wrap-distance-left:0;mso-wrap-distance-top:0;mso-wrap-distance-right:0;mso-wrap-distance-bottom:0;mso-position-horizontal:absolute;mso-position-horizontal-relative:text;mso-position-vertical:absolute;mso-position-vertical-relative:text;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" filled="f" stroked="f">
              <v:textbox inset="0,0,0,0">
                <w:txbxContent>
                  <w:p w14:paraId="77B7508E" w14:textId="77777777" w:rsidR="000711F4" w:rsidRDefault="00D964F9">
                    <w:pPr>
                      <w:spacing w:line="275" w:lineRule="auto"/>
                      <w:textDirection w:val="btLr"/>
                    </w:pPr>
                    <w:proofErr w:type="spellStart"/>
                    <w:r>
                      <w:rPr>
                        <w:color w:val="000000"/>
                        <w:sz w:val="14"/>
                      </w:rPr>
                      <w:t>Uniwersytet</w:t>
                    </w:r>
                    <w:proofErr w:type="spellEnd"/>
                    <w:r>
                      <w:rPr>
                        <w:color w:val="000000"/>
                        <w:sz w:val="14"/>
                      </w:rPr>
                      <w:t xml:space="preserve"> SWPS</w:t>
                    </w:r>
                  </w:p>
                  <w:p w14:paraId="4E9A4F05" w14:textId="77777777" w:rsidR="000711F4" w:rsidRDefault="00D964F9">
                    <w:pPr>
                      <w:spacing w:line="275" w:lineRule="auto"/>
                      <w:textDirection w:val="btLr"/>
                    </w:pPr>
                    <w:r>
                      <w:rPr>
                        <w:color w:val="000000"/>
                        <w:sz w:val="14"/>
                      </w:rPr>
                      <w:t xml:space="preserve">ul. </w:t>
                    </w:r>
                    <w:proofErr w:type="spellStart"/>
                    <w:r>
                      <w:rPr>
                        <w:color w:val="000000"/>
                        <w:sz w:val="14"/>
                      </w:rPr>
                      <w:t>Chodakowska</w:t>
                    </w:r>
                    <w:proofErr w:type="spellEnd"/>
                    <w:r>
                      <w:rPr>
                        <w:color w:val="000000"/>
                        <w:sz w:val="14"/>
                      </w:rPr>
                      <w:t xml:space="preserve"> 19/31, 03-815 Warszawa</w:t>
                    </w:r>
                  </w:p>
                </w:txbxContent>
              </v:textbox>
            </v:rect>
          </w:pict>
        </mc:Fallback>
      </mc:AlternateContent>
    </w:r>
    <w:r>
      <w:rPr>
        <w:noProof/>
      </w:rPr>
      <mc:AlternateContent>
        <mc:Choice Requires="wps">
          <w:drawing>
            <wp:anchor distT="0" distB="0" distL="0" distR="0" simplePos="0" relativeHeight="251657728" behindDoc="1" locked="0" layoutInCell="1" hidden="0" allowOverlap="1" wp14:anchorId="5EDE7AFB" wp14:editId="1820D144">
              <wp:simplePos x="0" y="0"/>
              <wp:positionH relativeFrom="column">
                <wp:posOffset>-915981</wp:posOffset>
              </wp:positionH>
              <wp:positionV relativeFrom="paragraph">
                <wp:posOffset>9815513</wp:posOffset>
              </wp:positionV>
              <wp:extent cx="978000" cy="195720"/>
              <wp:effectExtent l="0" t="0" r="0" b="0"/>
              <wp:wrapNone/>
              <wp:docPr id="19" name="Prostokąt 19"/>
              <wp:cNvGraphicFramePr/>
              <a:graphic xmlns:a="http://schemas.openxmlformats.org/drawingml/2006/main">
                <a:graphicData uri="http://schemas.microsoft.com/office/word/2010/wordprocessingShape">
                  <wps:wsp>
                    <wps:cNvSpPr/>
                    <wps:spPr>
                      <a:xfrm>
                        <a:off x="4895100" y="3720240"/>
                        <a:ext cx="901800" cy="119520"/>
                      </a:xfrm>
                      <a:prstGeom prst="rect">
                        <a:avLst/>
                      </a:prstGeom>
                      <a:noFill/>
                      <a:ln>
                        <a:noFill/>
                      </a:ln>
                    </wps:spPr>
                    <wps:txbx>
                      <w:txbxContent>
                        <w:p w14:paraId="0B60F703" w14:textId="77777777" w:rsidR="000711F4" w:rsidRDefault="00D964F9">
                          <w:pPr>
                            <w:spacing w:before="20"/>
                            <w:ind w:left="20" w:firstLine="160"/>
                            <w:jc w:val="right"/>
                            <w:textDirection w:val="btLr"/>
                          </w:pPr>
                          <w:r>
                            <w:rPr>
                              <w:b/>
                              <w:color w:val="000000"/>
                              <w:sz w:val="14"/>
                            </w:rPr>
                            <w:t>www.swps.pl</w:t>
                          </w:r>
                        </w:p>
                      </w:txbxContent>
                    </wps:txbx>
                    <wps:bodyPr spcFirstLastPara="1" wrap="square" lIns="0" tIns="0" rIns="0" bIns="0" anchor="b" anchorCtr="0">
                      <a:noAutofit/>
                    </wps:bodyPr>
                  </wps:wsp>
                </a:graphicData>
              </a:graphic>
            </wp:anchor>
          </w:drawing>
        </mc:Choice>
        <mc:Fallback>
          <w:pict>
            <v:rect w14:anchorId="5EDE7AFB" id="Prostokąt 19" o:spid="_x0000_s1027" style="position:absolute;margin-left:-72.1pt;margin-top:772.9pt;width:77pt;height:15.4pt;z-index:-251658752;visibility:visible;mso-wrap-style:square;mso-wrap-distance-left:0;mso-wrap-distance-top:0;mso-wrap-distance-right:0;mso-wrap-distance-bottom:0;mso-position-horizontal:absolute;mso-position-horizontal-relative:text;mso-position-vertical:absolute;mso-position-vertical-relative:text;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" filled="f" stroked="f">
              <v:textbox inset="0,0,0,0">
                <w:txbxContent>
                  <w:p w14:paraId="0B60F703" w14:textId="77777777" w:rsidR="000711F4" w:rsidRDefault="00D964F9">
                    <w:pPr>
                      <w:spacing w:before="20"/>
                      <w:ind w:left="20" w:firstLine="160"/>
                      <w:jc w:val="right"/>
                      <w:textDirection w:val="btLr"/>
                    </w:pPr>
                    <w:r>
                      <w:rPr>
                        <w:b/>
                        <w:color w:val="000000"/>
                        <w:sz w:val="14"/>
                      </w:rPr>
                      <w:t>www.swps.pl</w:t>
                    </w:r>
                  </w:p>
                </w:txbxContent>
              </v:textbox>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F942FDB" w14:textId="77777777" w:rsidR="005D0BF2" w:rsidRDefault="005D0BF2">
      <w:r>
        <w:separator/>
      </w:r>
    </w:p>
  </w:footnote>
  <w:footnote w:type="continuationSeparator" w:id="0">
    <w:p w14:paraId="693A5185" w14:textId="77777777" w:rsidR="005D0BF2" w:rsidRDefault="005D0BF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A42811" w14:textId="77777777" w:rsidR="000711F4" w:rsidRDefault="005D0BF2">
    <w:pPr>
      <w:pBdr>
        <w:top w:val="nil"/>
        <w:left w:val="nil"/>
        <w:bottom w:val="nil"/>
        <w:right w:val="nil"/>
        <w:between w:val="nil"/>
      </w:pBdr>
      <w:tabs>
        <w:tab w:val="center" w:pos="4536"/>
        <w:tab w:val="right" w:pos="9072"/>
      </w:tabs>
      <w:rPr>
        <w:color w:val="000000"/>
      </w:rPr>
    </w:pPr>
    <w:r>
      <w:rPr>
        <w:color w:val="000000"/>
      </w:rPr>
      <w:pict w14:anchorId="6A8A3EE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 o:spid="_x0000_s2049" type="#_x0000_t75" alt="" style="position:absolute;margin-left:0;margin-top:0;width:441.9pt;height:625.15pt;z-index:-251656704;mso-position-horizontal:center;mso-position-horizontal-relative:margin;mso-position-vertical:center;mso-position-vertical-relative:margin">
          <v:imagedata r:id="rId1" o:title="image4"/>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524DDF" w14:textId="77777777" w:rsidR="000711F4" w:rsidRDefault="00D964F9">
    <w:pPr>
      <w:pBdr>
        <w:top w:val="nil"/>
        <w:left w:val="nil"/>
        <w:bottom w:val="nil"/>
        <w:right w:val="nil"/>
        <w:between w:val="nil"/>
      </w:pBdr>
      <w:tabs>
        <w:tab w:val="center" w:pos="4536"/>
        <w:tab w:val="right" w:pos="9072"/>
      </w:tabs>
      <w:rPr>
        <w:color w:val="000000"/>
      </w:rPr>
    </w:pPr>
    <w:r>
      <w:rPr>
        <w:noProof/>
        <w:color w:val="000000"/>
      </w:rPr>
      <w:drawing>
        <wp:anchor distT="0" distB="0" distL="0" distR="0" simplePos="0" relativeHeight="251655680" behindDoc="1" locked="0" layoutInCell="1" hidden="0" allowOverlap="1" wp14:anchorId="549B9023" wp14:editId="6EF56A59">
          <wp:simplePos x="0" y="0"/>
          <wp:positionH relativeFrom="page">
            <wp:align>center</wp:align>
          </wp:positionH>
          <wp:positionV relativeFrom="page">
            <wp:align>center</wp:align>
          </wp:positionV>
          <wp:extent cx="7556760" cy="10692000"/>
          <wp:effectExtent l="0" t="0" r="0" b="0"/>
          <wp:wrapNone/>
          <wp:docPr id="20"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1"/>
                  <a:srcRect/>
                  <a:stretch>
                    <a:fillRect/>
                  </a:stretch>
                </pic:blipFill>
                <pic:spPr>
                  <a:xfrm>
                    <a:off x="0" y="0"/>
                    <a:ext cx="7556760" cy="10692000"/>
                  </a:xfrm>
                  <a:prstGeom prst="rect">
                    <a:avLst/>
                  </a:prstGeom>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91D114" w14:textId="77777777" w:rsidR="000711F4" w:rsidRDefault="005D0BF2">
    <w:pPr>
      <w:pBdr>
        <w:top w:val="nil"/>
        <w:left w:val="nil"/>
        <w:bottom w:val="nil"/>
        <w:right w:val="nil"/>
        <w:between w:val="nil"/>
      </w:pBdr>
      <w:tabs>
        <w:tab w:val="center" w:pos="4536"/>
        <w:tab w:val="right" w:pos="9072"/>
      </w:tabs>
      <w:rPr>
        <w:color w:val="000000"/>
      </w:rPr>
    </w:pPr>
    <w:r>
      <w:rPr>
        <w:color w:val="000000"/>
      </w:rPr>
      <w:pict w14:anchorId="3E08EEA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 o:spid="_x0000_s2050" type="#_x0000_t75" alt="" style="position:absolute;margin-left:0;margin-top:0;width:441.9pt;height:625.15pt;z-index:-251657728;mso-position-horizontal:center;mso-position-horizontal-relative:margin;mso-position-vertical:center;mso-position-vertical-relative:margin">
          <v:imagedata r:id="rId1" o:title="image4"/>
          <w10:wrap anchorx="margin" anchory="margin"/>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defaultTabStop w:val="720"/>
  <w:hyphenationZone w:val="425"/>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711F4"/>
    <w:rsid w:val="000711F4"/>
    <w:rsid w:val="005D0BF2"/>
    <w:rsid w:val="009D4F41"/>
    <w:rsid w:val="00BC322E"/>
    <w:rsid w:val="00D964F9"/>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4:docId w14:val="247C6EB7"/>
  <w15:docId w15:val="{A946AC30-CF72-4A1B-9CAB-365EDF0D83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Montserrat" w:eastAsia="Montserrat" w:hAnsi="Montserrat" w:cs="Montserrat"/>
        <w:sz w:val="22"/>
        <w:szCs w:val="22"/>
        <w:lang w:val="en" w:eastAsia="pl-PL"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
    <w:name w:val="heading 1"/>
    <w:basedOn w:val="Normalny"/>
    <w:next w:val="Normalny"/>
    <w:uiPriority w:val="9"/>
    <w:qFormat/>
    <w:pPr>
      <w:keepNext/>
      <w:keepLines/>
      <w:pBdr>
        <w:top w:val="nil"/>
        <w:left w:val="nil"/>
        <w:bottom w:val="nil"/>
        <w:right w:val="nil"/>
        <w:between w:val="nil"/>
      </w:pBdr>
      <w:spacing w:before="480" w:after="120"/>
      <w:outlineLvl w:val="0"/>
    </w:pPr>
    <w:rPr>
      <w:b/>
      <w:bCs/>
      <w:color w:val="000000"/>
      <w:sz w:val="48"/>
      <w:szCs w:val="48"/>
    </w:rPr>
  </w:style>
  <w:style w:type="paragraph" w:styleId="Nagwek2">
    <w:name w:val="heading 2"/>
    <w:basedOn w:val="Normalny"/>
    <w:next w:val="Normalny"/>
    <w:uiPriority w:val="9"/>
    <w:semiHidden/>
    <w:unhideWhenUsed/>
    <w:qFormat/>
    <w:pPr>
      <w:keepNext/>
      <w:keepLines/>
      <w:pBdr>
        <w:top w:val="nil"/>
        <w:left w:val="nil"/>
        <w:bottom w:val="nil"/>
        <w:right w:val="nil"/>
        <w:between w:val="nil"/>
      </w:pBdr>
      <w:spacing w:before="360" w:after="80"/>
      <w:outlineLvl w:val="1"/>
    </w:pPr>
    <w:rPr>
      <w:b/>
      <w:bCs/>
      <w:color w:val="000000"/>
      <w:sz w:val="36"/>
      <w:szCs w:val="36"/>
    </w:rPr>
  </w:style>
  <w:style w:type="paragraph" w:styleId="Nagwek3">
    <w:name w:val="heading 3"/>
    <w:basedOn w:val="Normalny"/>
    <w:next w:val="Normalny"/>
    <w:uiPriority w:val="9"/>
    <w:semiHidden/>
    <w:unhideWhenUsed/>
    <w:qFormat/>
    <w:pPr>
      <w:keepNext/>
      <w:keepLines/>
      <w:pBdr>
        <w:top w:val="nil"/>
        <w:left w:val="nil"/>
        <w:bottom w:val="nil"/>
        <w:right w:val="nil"/>
        <w:between w:val="nil"/>
      </w:pBdr>
      <w:spacing w:before="280" w:after="80"/>
      <w:outlineLvl w:val="2"/>
    </w:pPr>
    <w:rPr>
      <w:b/>
      <w:bCs/>
      <w:color w:val="000000"/>
      <w:sz w:val="28"/>
      <w:szCs w:val="28"/>
    </w:rPr>
  </w:style>
  <w:style w:type="paragraph" w:styleId="Nagwek4">
    <w:name w:val="heading 4"/>
    <w:basedOn w:val="Normalny"/>
    <w:next w:val="Normalny"/>
    <w:uiPriority w:val="9"/>
    <w:semiHidden/>
    <w:unhideWhenUsed/>
    <w:qFormat/>
    <w:pPr>
      <w:keepNext/>
      <w:keepLines/>
      <w:pBdr>
        <w:top w:val="nil"/>
        <w:left w:val="nil"/>
        <w:bottom w:val="nil"/>
        <w:right w:val="nil"/>
        <w:between w:val="nil"/>
      </w:pBdr>
      <w:spacing w:before="240" w:after="40"/>
      <w:outlineLvl w:val="3"/>
    </w:pPr>
    <w:rPr>
      <w:b/>
      <w:bCs/>
      <w:color w:val="000000"/>
      <w:sz w:val="24"/>
      <w:szCs w:val="24"/>
    </w:rPr>
  </w:style>
  <w:style w:type="paragraph" w:styleId="Nagwek5">
    <w:name w:val="heading 5"/>
    <w:basedOn w:val="Normalny"/>
    <w:next w:val="Normalny"/>
    <w:uiPriority w:val="9"/>
    <w:semiHidden/>
    <w:unhideWhenUsed/>
    <w:qFormat/>
    <w:pPr>
      <w:keepNext/>
      <w:keepLines/>
      <w:pBdr>
        <w:top w:val="nil"/>
        <w:left w:val="nil"/>
        <w:bottom w:val="nil"/>
        <w:right w:val="nil"/>
        <w:between w:val="nil"/>
      </w:pBdr>
      <w:spacing w:before="220" w:after="40"/>
      <w:outlineLvl w:val="4"/>
    </w:pPr>
    <w:rPr>
      <w:b/>
      <w:bCs/>
      <w:color w:val="000000"/>
    </w:rPr>
  </w:style>
  <w:style w:type="paragraph" w:styleId="Nagwek6">
    <w:name w:val="heading 6"/>
    <w:basedOn w:val="Normalny"/>
    <w:next w:val="Normalny"/>
    <w:uiPriority w:val="9"/>
    <w:semiHidden/>
    <w:unhideWhenUsed/>
    <w:qFormat/>
    <w:pPr>
      <w:keepNext/>
      <w:keepLines/>
      <w:pBdr>
        <w:top w:val="nil"/>
        <w:left w:val="nil"/>
        <w:bottom w:val="nil"/>
        <w:right w:val="nil"/>
        <w:between w:val="nil"/>
      </w:pBdr>
      <w:spacing w:before="200" w:after="40"/>
      <w:outlineLvl w:val="5"/>
    </w:pPr>
    <w:rPr>
      <w:b/>
      <w:bCs/>
      <w:color w:val="000000"/>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ytu">
    <w:name w:val="Title"/>
    <w:basedOn w:val="Normalny"/>
    <w:next w:val="Normalny"/>
    <w:uiPriority w:val="10"/>
    <w:qFormat/>
    <w:pPr>
      <w:spacing w:before="25"/>
      <w:ind w:left="20"/>
    </w:pPr>
    <w:rPr>
      <w:rFonts w:ascii="Allura" w:eastAsia="Allura" w:hAnsi="Allura" w:cs="Allura"/>
      <w:sz w:val="59"/>
      <w:szCs w:val="59"/>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100" w:type="dxa"/>
        <w:left w:w="100" w:type="dxa"/>
        <w:bottom w:w="100" w:type="dxa"/>
        <w:right w:w="100" w:type="dxa"/>
      </w:tblCellMar>
    </w:tblPr>
  </w:style>
  <w:style w:type="table" w:customStyle="1" w:styleId="TableNormal3">
    <w:name w:val="Table Normal"/>
    <w:tblPr>
      <w:tblCellMar>
        <w:top w:w="0" w:type="dxa"/>
        <w:left w:w="0" w:type="dxa"/>
        <w:bottom w:w="0" w:type="dxa"/>
        <w:right w:w="0" w:type="dxa"/>
      </w:tblCellMar>
    </w:tblPr>
  </w:style>
  <w:style w:type="table" w:customStyle="1" w:styleId="TableNormal4">
    <w:name w:val="Table Normal"/>
    <w:tblPr>
      <w:tblCellMar>
        <w:top w:w="0" w:type="dxa"/>
        <w:left w:w="0" w:type="dxa"/>
        <w:bottom w:w="0" w:type="dxa"/>
        <w:right w:w="0" w:type="dxa"/>
      </w:tblCellMar>
    </w:tblPr>
  </w:style>
  <w:style w:type="paragraph" w:styleId="Podtytu">
    <w:name w:val="Subtitle"/>
    <w:basedOn w:val="Normalny"/>
    <w:next w:val="Normalny"/>
    <w:uiPriority w:val="11"/>
    <w:qFormat/>
    <w:pPr>
      <w:keepNext/>
      <w:keepLines/>
      <w:pBdr>
        <w:top w:val="nil"/>
        <w:left w:val="nil"/>
        <w:bottom w:val="nil"/>
        <w:right w:val="nil"/>
        <w:between w:val="nil"/>
      </w:pBdr>
      <w:spacing w:before="360" w:after="80"/>
    </w:pPr>
    <w:rPr>
      <w:rFonts w:ascii="Georgia" w:eastAsia="Georgia" w:hAnsi="Georgia" w:cs="Georgia"/>
      <w:i/>
      <w:iCs/>
      <w:color w:val="666666"/>
      <w:sz w:val="48"/>
      <w:szCs w:val="48"/>
    </w:rPr>
  </w:style>
  <w:style w:type="paragraph" w:styleId="NormalnyWeb">
    <w:name w:val="Normal (Web)"/>
    <w:basedOn w:val="Normalny"/>
    <w:uiPriority w:val="99"/>
    <w:semiHidden/>
    <w:unhideWhenUsed/>
    <w:rsid w:val="009D4F41"/>
    <w:pPr>
      <w:widowControl/>
      <w:spacing w:before="100" w:beforeAutospacing="1" w:after="100" w:afterAutospacing="1"/>
    </w:pPr>
    <w:rPr>
      <w:rFonts w:ascii="Times New Roman" w:eastAsia="Times New Roman" w:hAnsi="Times New Roman" w:cs="Times New Roman"/>
      <w:sz w:val="24"/>
      <w:szCs w:val="24"/>
      <w:lang w:val="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4748908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header" Target="header3.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Kub5iTXmv4m5uZQa7JNyZrwbyWg==">CgMxLjA4AGomChRzdWdnZXN0LnN3YXk1azV5aXE3dxIOSmVyenkgR29yY3p5Y2FqJgoUc3VnZ2VzdC5xMTVyNXp0ZWR1b2QSDkplcnp5IEdvcmN6eWNhciExbEdEanFrbG9rWmZ1VDVIRXptRHhacDF4M2x6d050T0Q=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Pages>
  <Words>1251</Words>
  <Characters>7510</Characters>
  <Application>Microsoft Office Word</Application>
  <DocSecurity>0</DocSecurity>
  <Lines>62</Lines>
  <Paragraphs>17</Paragraphs>
  <ScaleCrop>false</ScaleCrop>
  <Company/>
  <LinksUpToDate>false</LinksUpToDate>
  <CharactersWithSpaces>8744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Malwina Buszko</cp:lastModifiedBy>
  <cp:revision>5</cp:revision>
  <dcterms:created xsi:type="dcterms:W3CDTF">2026-03-30T09:52:00Z</dcterms:created>
  <dcterms:modified xsi:type="dcterms:W3CDTF">2026-03-31T06:28:00Z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stSaved">
    <vt:lpwstr>2021-08-23T00:00:00Z</vt:lpwstr>
  </property>
  <property fmtid="{D5CDD505-2E9C-101B-9397-08002B2CF9AE}" pid="3" name="Creator">
    <vt:lpwstr>Adobe Illustrator 25.0 (Macintosh)</vt:lpwstr>
  </property>
  <property fmtid="{D5CDD505-2E9C-101B-9397-08002B2CF9AE}" pid="4" name="Created">
    <vt:lpwstr>2021-08-23T00:00:00Z</vt:lpwstr>
  </property>
</Properties>
</file>