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3A06A1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9C77B0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081606D1" w:rsidR="00537CE9" w:rsidRPr="009C77B0" w:rsidRDefault="009C77B0">
            <w:pPr>
              <w:ind w:left="160" w:right="170"/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</w:pPr>
            <w:r w:rsidRPr="009C77B0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Eliza Borkowska</w:t>
            </w:r>
            <w:r w:rsidR="00397CDE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537CE9" w:rsidRPr="003A06A1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3D802BF7" w:rsidR="00537CE9" w:rsidRPr="009C77B0" w:rsidRDefault="009C77B0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Interdisciplinary Research Group in Literary and Translation Studies </w:t>
            </w:r>
          </w:p>
        </w:tc>
      </w:tr>
      <w:tr w:rsidR="00537CE9" w:rsidRPr="009C77B0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1F8085CA" w14:textId="77777777" w:rsidR="007018BF" w:rsidRDefault="007018BF" w:rsidP="007018BF">
            <w:pPr>
              <w:shd w:val="clear" w:color="auto" w:fill="FFFFFF"/>
              <w:spacing w:line="235" w:lineRule="atLeast"/>
              <w:ind w:left="851" w:hanging="851"/>
              <w:rPr>
                <w:rFonts w:ascii="Montserrat" w:hAnsi="Montserrat"/>
                <w:b/>
                <w:bCs/>
                <w:color w:val="222222"/>
                <w:sz w:val="18"/>
                <w:szCs w:val="18"/>
                <w:lang w:val="en-US"/>
              </w:rPr>
            </w:pPr>
          </w:p>
          <w:p w14:paraId="284F8F3B" w14:textId="1D3BF05B" w:rsidR="007018BF" w:rsidRPr="00AD0AAC" w:rsidRDefault="007018BF" w:rsidP="007018BF">
            <w:pPr>
              <w:shd w:val="clear" w:color="auto" w:fill="FFFFFF"/>
              <w:spacing w:line="235" w:lineRule="atLeast"/>
              <w:ind w:left="851" w:hanging="851"/>
              <w:rPr>
                <w:rFonts w:ascii="Montserrat" w:hAnsi="Montserrat"/>
                <w:b/>
                <w:bCs/>
                <w:color w:val="222222"/>
                <w:sz w:val="18"/>
                <w:szCs w:val="18"/>
                <w:lang w:val="en-US"/>
              </w:rPr>
            </w:pPr>
            <w:r w:rsidRPr="00AD0AAC">
              <w:rPr>
                <w:rFonts w:ascii="Montserrat" w:hAnsi="Montserrat"/>
                <w:b/>
                <w:bCs/>
                <w:color w:val="222222"/>
                <w:sz w:val="18"/>
                <w:szCs w:val="18"/>
                <w:lang w:val="en-US"/>
              </w:rPr>
              <w:t xml:space="preserve">SELECTED PUBLICATIONS, monographs: </w:t>
            </w:r>
          </w:p>
          <w:p w14:paraId="0F369810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2A0759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The Presence of God in the Works of William Wordsworth</w:t>
            </w:r>
            <w:r w:rsidRPr="002A0759">
              <w:rPr>
                <w:rFonts w:ascii="Montserrat" w:hAnsi="Montserrat"/>
                <w:sz w:val="18"/>
                <w:szCs w:val="18"/>
                <w:lang w:val="en-US"/>
              </w:rPr>
              <w:t xml:space="preserve">, New York: Routledge, 2021. </w:t>
            </w:r>
          </w:p>
          <w:p w14:paraId="3C74582F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The Absent God in the Works of William Wordsworth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>, New York: Routledge, 2021</w:t>
            </w:r>
            <w:r>
              <w:rPr>
                <w:rFonts w:ascii="Montserrat" w:hAnsi="Montserrat"/>
                <w:sz w:val="18"/>
                <w:szCs w:val="18"/>
                <w:lang w:val="en-US"/>
              </w:rPr>
              <w:t xml:space="preserve">. </w:t>
            </w:r>
          </w:p>
          <w:p w14:paraId="5667C9A8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Style w:val="Uwydatnienie"/>
                <w:rFonts w:ascii="Montserrat" w:hAnsi="Montserrat"/>
                <w:sz w:val="18"/>
                <w:szCs w:val="18"/>
                <w:lang w:val="en-GB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GB"/>
              </w:rPr>
              <w:t xml:space="preserve">But </w:t>
            </w:r>
            <w:r w:rsidRPr="00AD0AAC">
              <w:rPr>
                <w:rStyle w:val="Uwydatnienie"/>
                <w:rFonts w:ascii="Montserrat" w:hAnsi="Montserrat"/>
                <w:sz w:val="18"/>
                <w:szCs w:val="18"/>
                <w:lang w:val="en-GB"/>
              </w:rPr>
              <w:t xml:space="preserve">He Talked of the Temple of Man’s Body: Blake’s Revelation Un-Locked, Newcastle upon Tyne: Cambridge Scholars Publishing, 2009. </w:t>
            </w:r>
          </w:p>
          <w:p w14:paraId="66B00FEA" w14:textId="77777777" w:rsidR="007018BF" w:rsidRDefault="007018BF" w:rsidP="007018BF">
            <w:pPr>
              <w:shd w:val="clear" w:color="auto" w:fill="FFFFFF"/>
              <w:spacing w:line="235" w:lineRule="atLeast"/>
              <w:rPr>
                <w:rStyle w:val="Uwydatnienie"/>
                <w:rFonts w:ascii="Montserrat" w:hAnsi="Montserrat"/>
                <w:b/>
                <w:bCs/>
                <w:i w:val="0"/>
                <w:iCs w:val="0"/>
                <w:sz w:val="18"/>
                <w:szCs w:val="18"/>
                <w:lang w:val="en-GB"/>
              </w:rPr>
            </w:pPr>
            <w:r w:rsidRPr="002A0759">
              <w:rPr>
                <w:rStyle w:val="Uwydatnienie"/>
                <w:rFonts w:ascii="Montserrat" w:hAnsi="Montserrat"/>
                <w:b/>
                <w:bCs/>
                <w:i w:val="0"/>
                <w:iCs w:val="0"/>
                <w:sz w:val="18"/>
                <w:szCs w:val="18"/>
                <w:lang w:val="en-GB"/>
              </w:rPr>
              <w:t>Articles:</w:t>
            </w:r>
          </w:p>
          <w:p w14:paraId="0B5F74B4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“On Music, Silence, and Dialogues.”</w:t>
            </w:r>
            <w:r>
              <w:rPr>
                <w:rFonts w:ascii="Montserrat" w:hAnsi="Montserrat"/>
                <w:sz w:val="18"/>
                <w:szCs w:val="18"/>
                <w:lang w:val="en-US"/>
              </w:rPr>
              <w:t xml:space="preserve"> 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European Romantic Review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36:1 (2025): 149-155</w:t>
            </w:r>
            <w:r>
              <w:rPr>
                <w:rFonts w:ascii="Montserrat" w:hAnsi="Montserrat"/>
                <w:sz w:val="18"/>
                <w:szCs w:val="18"/>
                <w:lang w:val="en-US"/>
              </w:rPr>
              <w:t xml:space="preserve">. </w:t>
            </w:r>
          </w:p>
          <w:p w14:paraId="680CD80F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bCs/>
                <w:sz w:val="18"/>
                <w:szCs w:val="18"/>
                <w:lang w:val="en-GB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—“The Drama</w:t>
            </w:r>
            <w:r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 </w:t>
            </w: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of the Author: Wordsworth’s </w:t>
            </w:r>
            <w:r w:rsidRPr="002A0759">
              <w:rPr>
                <w:rFonts w:ascii="Montserrat" w:hAnsi="Montserrat"/>
                <w:bCs/>
                <w:i/>
                <w:iCs/>
                <w:sz w:val="18"/>
                <w:szCs w:val="18"/>
                <w:lang w:val="en-GB"/>
              </w:rPr>
              <w:t>The Excursion</w:t>
            </w: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,” </w:t>
            </w:r>
            <w:r w:rsidRPr="002A0759">
              <w:rPr>
                <w:rFonts w:ascii="Montserrat" w:hAnsi="Montserrat"/>
                <w:bCs/>
                <w:i/>
                <w:iCs/>
                <w:sz w:val="18"/>
                <w:szCs w:val="18"/>
                <w:lang w:val="en-GB"/>
              </w:rPr>
              <w:t xml:space="preserve">The Wordsworth Circle </w:t>
            </w: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53.1 (winter 2022): 64-78.</w:t>
            </w:r>
          </w:p>
          <w:p w14:paraId="4FC999E8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“I inhabited the Land of </w:t>
            </w:r>
            <w:proofErr w:type="spellStart"/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>Ulro</w:t>
            </w:r>
            <w:proofErr w:type="spellEnd"/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long before Blake taught me its proper name”: Czesław Miłosz’s </w:t>
            </w:r>
            <w:proofErr w:type="spellStart"/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Ziemia</w:t>
            </w:r>
            <w:proofErr w:type="spellEnd"/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Ulro</w:t>
            </w:r>
            <w:proofErr w:type="spellEnd"/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/ 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 xml:space="preserve">The Land of </w:t>
            </w:r>
            <w:proofErr w:type="spellStart"/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Ulro</w:t>
            </w:r>
            <w:proofErr w:type="spellEnd"/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,” 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US"/>
              </w:rPr>
              <w:t>Blake/An Illustrated Quarterly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 55.3 (winter 2021-22), 19 pars. </w:t>
            </w:r>
          </w:p>
          <w:p w14:paraId="042226B0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 “The Reception of Blake in Poland: From </w:t>
            </w:r>
            <w:r w:rsidRPr="00AD0AAC">
              <w:rPr>
                <w:rFonts w:ascii="Montserrat" w:hAnsi="Montserrat"/>
                <w:bCs/>
                <w:i/>
                <w:iCs/>
                <w:sz w:val="18"/>
                <w:szCs w:val="18"/>
                <w:lang w:val="en-GB"/>
              </w:rPr>
              <w:t>Voices</w:t>
            </w:r>
            <w:r w:rsidRPr="00AD0AAC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 </w:t>
            </w:r>
            <w:r w:rsidRPr="00AD0AAC">
              <w:rPr>
                <w:rFonts w:ascii="Montserrat" w:hAnsi="Montserrat"/>
                <w:bCs/>
                <w:i/>
                <w:iCs/>
                <w:sz w:val="18"/>
                <w:szCs w:val="18"/>
                <w:lang w:val="en-GB"/>
              </w:rPr>
              <w:t>in the Night</w:t>
            </w:r>
            <w:r w:rsidRPr="00AD0AAC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 to ‘the Choir of the Day!’” in </w:t>
            </w:r>
            <w:r w:rsidRPr="00AD0AAC">
              <w:rPr>
                <w:rFonts w:ascii="Montserrat" w:hAnsi="Montserrat"/>
                <w:bCs/>
                <w:i/>
                <w:sz w:val="18"/>
                <w:szCs w:val="18"/>
                <w:lang w:val="en-GB"/>
              </w:rPr>
              <w:t xml:space="preserve">The Reception of William 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GB"/>
              </w:rPr>
              <w:t>Blake in Europe</w:t>
            </w:r>
            <w:r w:rsidRPr="00AD0AAC">
              <w:rPr>
                <w:rFonts w:ascii="Montserrat" w:hAnsi="Montserrat"/>
                <w:iCs/>
                <w:sz w:val="18"/>
                <w:szCs w:val="18"/>
                <w:lang w:val="en-GB"/>
              </w:rPr>
              <w:t xml:space="preserve">, ed. </w:t>
            </w:r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 xml:space="preserve">Morton Paley and Sibylle Erle, series </w:t>
            </w:r>
            <w:r w:rsidRPr="00AD0AAC">
              <w:rPr>
                <w:rFonts w:ascii="Montserrat" w:hAnsi="Montserrat"/>
                <w:i/>
                <w:sz w:val="18"/>
                <w:szCs w:val="18"/>
                <w:lang w:val="en-GB"/>
              </w:rPr>
              <w:t>The Reception of British and Irish Authors in Europe</w:t>
            </w:r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 xml:space="preserve">, Bloomsbury Academic, 2019, </w:t>
            </w:r>
            <w:r w:rsidRPr="00AD0AAC">
              <w:rPr>
                <w:rFonts w:ascii="Montserrat" w:hAnsi="Montserrat"/>
                <w:sz w:val="18"/>
                <w:szCs w:val="18"/>
                <w:lang w:val="en-US"/>
              </w:rPr>
              <w:t xml:space="preserve">473-499+710-719. </w:t>
            </w:r>
            <w:bookmarkStart w:id="0" w:name="_Hlk3398978"/>
          </w:p>
          <w:p w14:paraId="2D32D367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shd w:val="clear" w:color="auto" w:fill="FFFFFF"/>
                <w:lang w:val="en-GB"/>
              </w:rPr>
            </w:pPr>
            <w:r w:rsidRPr="002A0759">
              <w:rPr>
                <w:rFonts w:ascii="Montserrat" w:hAnsi="Montserrat"/>
                <w:bCs/>
                <w:sz w:val="18"/>
                <w:szCs w:val="18"/>
                <w:lang w:val="en-GB"/>
              </w:rPr>
              <w:t>—</w:t>
            </w:r>
            <w:r w:rsidRPr="00AD0AAC">
              <w:rPr>
                <w:rFonts w:ascii="Montserrat" w:hAnsi="Montserrat"/>
                <w:bCs/>
                <w:sz w:val="18"/>
                <w:szCs w:val="18"/>
                <w:lang w:val="en-GB"/>
              </w:rPr>
              <w:t xml:space="preserve"> “</w:t>
            </w:r>
            <w:proofErr w:type="spellStart"/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>Unweaving</w:t>
            </w:r>
            <w:proofErr w:type="spellEnd"/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 xml:space="preserve"> the National Strand of the ‘Golden String’ of 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lang w:val="en-GB"/>
              </w:rPr>
              <w:t>Jerusalem</w:t>
            </w:r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>: Blake’s English Myth and its (Polish) Translation,”</w:t>
            </w:r>
            <w:bookmarkEnd w:id="0"/>
            <w:r w:rsidRPr="00AD0AAC">
              <w:rPr>
                <w:rFonts w:ascii="Montserrat" w:hAnsi="Montserrat"/>
                <w:sz w:val="18"/>
                <w:szCs w:val="18"/>
                <w:lang w:val="en-GB"/>
              </w:rPr>
              <w:t xml:space="preserve"> in</w:t>
            </w:r>
            <w:r w:rsidRPr="00AD0AAC">
              <w:rPr>
                <w:rFonts w:ascii="Montserrat" w:hAnsi="Montserrat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AD0AAC">
              <w:rPr>
                <w:rFonts w:ascii="Montserrat" w:hAnsi="Montserrat"/>
                <w:i/>
                <w:iCs/>
                <w:sz w:val="18"/>
                <w:szCs w:val="18"/>
                <w:shd w:val="clear" w:color="auto" w:fill="FFFFFF"/>
                <w:lang w:val="en-GB"/>
              </w:rPr>
              <w:t>Translating Myth</w:t>
            </w:r>
            <w:r w:rsidRPr="00AD0AAC">
              <w:rPr>
                <w:rFonts w:ascii="Montserrat" w:hAnsi="Montserrat"/>
                <w:sz w:val="18"/>
                <w:szCs w:val="18"/>
                <w:shd w:val="clear" w:color="auto" w:fill="FFFFFF"/>
                <w:lang w:val="en-GB"/>
              </w:rPr>
              <w:t xml:space="preserve">, ed. Ben Pestell, Pietra Palazzolo, and Leon Burnett, Cambridge: Legenda, Modern Humanities Research Association; Abingdon; New York: Routledge, 2016, pp. 101-113. </w:t>
            </w:r>
          </w:p>
          <w:p w14:paraId="11E4E95E" w14:textId="77777777" w:rsidR="007018BF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shd w:val="clear" w:color="auto" w:fill="FFFFFF"/>
                <w:lang w:val="en-GB"/>
              </w:rPr>
            </w:pPr>
          </w:p>
          <w:p w14:paraId="15D9718D" w14:textId="28D4208F" w:rsidR="007018BF" w:rsidRDefault="007018BF" w:rsidP="007018BF">
            <w:pPr>
              <w:spacing w:line="235" w:lineRule="atLeast"/>
              <w:rPr>
                <w:rStyle w:val="Uwydatnienie"/>
                <w:rFonts w:ascii="Montserrat" w:hAnsi="Montserrat"/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rStyle w:val="Uwydatnienie"/>
                <w:rFonts w:ascii="Montserrat" w:hAnsi="Montserrat"/>
                <w:b/>
                <w:bCs/>
                <w:i w:val="0"/>
                <w:iCs w:val="0"/>
                <w:sz w:val="18"/>
                <w:szCs w:val="18"/>
              </w:rPr>
              <w:t xml:space="preserve">RESEARCH </w:t>
            </w:r>
            <w:r w:rsidRPr="002A0759">
              <w:rPr>
                <w:rStyle w:val="Uwydatnienie"/>
                <w:rFonts w:ascii="Montserrat" w:hAnsi="Montserrat"/>
                <w:b/>
                <w:bCs/>
                <w:i w:val="0"/>
                <w:iCs w:val="0"/>
                <w:sz w:val="18"/>
                <w:szCs w:val="18"/>
              </w:rPr>
              <w:t xml:space="preserve">GRANT: </w:t>
            </w:r>
          </w:p>
          <w:p w14:paraId="51E5DCC1" w14:textId="7B69A939" w:rsidR="007018BF" w:rsidRPr="002A0759" w:rsidRDefault="007018BF" w:rsidP="007018BF">
            <w:pPr>
              <w:spacing w:line="235" w:lineRule="atLeast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2A0759">
              <w:rPr>
                <w:rFonts w:ascii="Montserrat" w:eastAsia="Calibri" w:hAnsi="Montserrat" w:cs="Calibri"/>
                <w:sz w:val="18"/>
                <w:szCs w:val="18"/>
              </w:rPr>
              <w:t xml:space="preserve">NPRH/U22/SN/0059/2024/14: </w:t>
            </w:r>
            <w:r w:rsidR="000B64E9">
              <w:rPr>
                <w:rFonts w:ascii="Montserrat" w:eastAsia="Calibri" w:hAnsi="Montserrat" w:cs="Calibri"/>
                <w:sz w:val="18"/>
                <w:szCs w:val="18"/>
              </w:rPr>
              <w:t>‘</w:t>
            </w:r>
            <w:r w:rsidRPr="002A0759">
              <w:rPr>
                <w:rFonts w:ascii="Montserrat" w:eastAsia="Calibri" w:hAnsi="Montserrat" w:cs="Calibri"/>
                <w:sz w:val="18"/>
                <w:szCs w:val="18"/>
              </w:rPr>
              <w:t>Polski Blake.</w:t>
            </w:r>
            <w:r w:rsidR="000B64E9">
              <w:rPr>
                <w:rFonts w:ascii="Montserrat" w:eastAsia="Calibri" w:hAnsi="Montserrat" w:cs="Calibri"/>
                <w:sz w:val="18"/>
                <w:szCs w:val="18"/>
              </w:rPr>
              <w:t>’</w:t>
            </w:r>
            <w:r w:rsidRPr="002A0759">
              <w:rPr>
                <w:rFonts w:ascii="Montserrat" w:eastAsia="Calibri" w:hAnsi="Montserrat" w:cs="Calibri"/>
                <w:sz w:val="18"/>
                <w:szCs w:val="18"/>
              </w:rPr>
              <w:t xml:space="preserve"> Przekład na język polski, opracowanie naukowe, przygotowanie do druku i wydanie dzieł zebranych Williama Blake’a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(</w:t>
            </w:r>
            <w:r w:rsidR="00972366">
              <w:rPr>
                <w:rFonts w:ascii="Montserrat" w:eastAsia="Calibri" w:hAnsi="Montserrat" w:cs="Calibri"/>
                <w:sz w:val="18"/>
                <w:szCs w:val="18"/>
              </w:rPr>
              <w:t>‘</w:t>
            </w:r>
            <w:proofErr w:type="spellStart"/>
            <w:r w:rsidRPr="002A0759">
              <w:rPr>
                <w:rFonts w:ascii="Montserrat" w:hAnsi="Montserrat"/>
                <w:sz w:val="18"/>
                <w:szCs w:val="18"/>
              </w:rPr>
              <w:t>Polish</w:t>
            </w:r>
            <w:proofErr w:type="spellEnd"/>
            <w:r w:rsidRPr="002A0759">
              <w:rPr>
                <w:rFonts w:ascii="Montserrat" w:hAnsi="Montserrat"/>
                <w:sz w:val="18"/>
                <w:szCs w:val="18"/>
              </w:rPr>
              <w:t xml:space="preserve"> Blake.</w:t>
            </w:r>
            <w:r w:rsidR="00972366">
              <w:rPr>
                <w:rFonts w:ascii="Montserrat" w:hAnsi="Montserrat"/>
                <w:sz w:val="18"/>
                <w:szCs w:val="18"/>
              </w:rPr>
              <w:t>’</w:t>
            </w:r>
            <w:r w:rsidRPr="002A075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2A0759">
              <w:rPr>
                <w:rFonts w:ascii="Montserrat" w:hAnsi="Montserrat"/>
                <w:sz w:val="18"/>
                <w:szCs w:val="18"/>
                <w:lang w:val="en-US"/>
              </w:rPr>
              <w:t>Translation, critical description and publication of the collected works of William Blake</w:t>
            </w:r>
            <w:r>
              <w:rPr>
                <w:rFonts w:ascii="Montserrat" w:hAnsi="Montserrat"/>
                <w:sz w:val="18"/>
                <w:szCs w:val="18"/>
                <w:lang w:val="en-US"/>
              </w:rPr>
              <w:t>)</w:t>
            </w:r>
          </w:p>
          <w:p w14:paraId="7A52AA3B" w14:textId="77777777" w:rsidR="007018BF" w:rsidRPr="002A0759" w:rsidRDefault="007018BF" w:rsidP="007018BF">
            <w:pPr>
              <w:shd w:val="clear" w:color="auto" w:fill="FFFFFF"/>
              <w:spacing w:line="235" w:lineRule="atLeast"/>
              <w:ind w:left="142" w:hanging="142"/>
              <w:rPr>
                <w:rFonts w:ascii="Montserrat" w:hAnsi="Montserrat"/>
                <w:sz w:val="18"/>
                <w:szCs w:val="18"/>
                <w:shd w:val="clear" w:color="auto" w:fill="FFFFFF"/>
                <w:lang w:val="en-US"/>
              </w:rPr>
            </w:pPr>
          </w:p>
          <w:p w14:paraId="2A3DA9FF" w14:textId="3D889760" w:rsidR="00AD0AAC" w:rsidRDefault="007018BF" w:rsidP="007018BF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2A0759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ORCID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  <w:r w:rsidRPr="002A0759">
              <w:rPr>
                <w:lang w:val="en-US"/>
              </w:rPr>
              <w:t xml:space="preserve"> </w:t>
            </w:r>
            <w:hyperlink r:id="rId8" w:history="1">
              <w:r w:rsidRPr="00AF02EF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https://orcid.org/0000-0002-8249-5259</w:t>
              </w:r>
            </w:hyperlink>
          </w:p>
          <w:p w14:paraId="38D1B533" w14:textId="72D527B9" w:rsidR="00AD0AAC" w:rsidRPr="00CD5242" w:rsidRDefault="00AD0AAC" w:rsidP="002A0759">
            <w:pPr>
              <w:ind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9C77B0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7BCE0C27" w:rsidR="00537CE9" w:rsidRPr="00CD5242" w:rsidRDefault="00B620EF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L</w:t>
            </w:r>
            <w:r w:rsidR="007018B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iterary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</w:t>
            </w:r>
            <w:r w:rsidR="007018B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tudies</w:t>
            </w:r>
            <w:r w:rsidR="00FD158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537CE9" w:rsidRPr="003A06A1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2059F83B" w14:textId="7383B514" w:rsidR="00972366" w:rsidRPr="00CD5242" w:rsidRDefault="00972366" w:rsidP="00972366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British Romantic poetry, with special focus on William Blake and William Wordsworth, particularly, the religious and spiritual implications of their output; also, the reception of British Romantics in Poland, with special interest in the reception of William Blake (critical and artistic responses + translations). </w:t>
            </w:r>
          </w:p>
        </w:tc>
      </w:tr>
      <w:tr w:rsidR="00537CE9" w:rsidRPr="003A06A1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626E9810" w:rsidR="00537CE9" w:rsidRPr="00CD5242" w:rsidRDefault="009C77B0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British poetry, with </w:t>
            </w:r>
            <w:r w:rsidR="00AC2F3F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special preference for Romantic poetry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148ED9EA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C77B0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vAlign w:val="center"/>
          </w:tcPr>
          <w:p w14:paraId="071E28B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15C0A6C5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C77B0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758E381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C77B0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="00AC2F3F">
              <w:rPr>
                <w:rFonts w:ascii="Montserrat" w:eastAsia="Calibri" w:hAnsi="Montserrat" w:cs="Calibri"/>
                <w:sz w:val="18"/>
                <w:szCs w:val="18"/>
              </w:rPr>
              <w:t>0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257761F" w14:textId="77777777" w:rsidR="00537CE9" w:rsidRPr="00331A3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331A3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external mode</w:t>
            </w:r>
          </w:p>
          <w:p w14:paraId="5058C0A8" w14:textId="4507D5CB" w:rsidR="009C77B0" w:rsidRPr="009C77B0" w:rsidRDefault="009C77B0" w:rsidP="009C77B0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(as part of gran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</w:t>
            </w:r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N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</w:t>
            </w:r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NPRH/U22/SN/0059/2024/14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452173A5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9C77B0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9C77B0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7C3191C0" w:rsidR="00537CE9" w:rsidRPr="00CD5242" w:rsidRDefault="00AC2F3F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3A06A1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69F83D0B" w14:textId="2685F5C0" w:rsidR="00537CE9" w:rsidRPr="00CD5242" w:rsidRDefault="00AC2F3F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Intimate acquaintance with the poet(s) and work(s) the candidate wishes to discuss in in the projected dissertation, preliminary idea of the dissertation’s thesis and major claims. </w:t>
            </w: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52AB5167" w14:textId="7934BEC3" w:rsidR="009C77B0" w:rsidRDefault="009C77B0">
            <w:pPr>
              <w:ind w:left="169" w:right="170"/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  <w:lang w:val="en-US"/>
              </w:rPr>
              <w:t xml:space="preserve">⏹ </w:t>
            </w:r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AF02EF">
                <w:rPr>
                  <w:rStyle w:val="Hipercze"/>
                  <w:rFonts w:ascii="Montserrat" w:eastAsia="Calibri" w:hAnsi="Montserrat" w:cs="Calibri"/>
                  <w:iCs/>
                  <w:sz w:val="18"/>
                  <w:szCs w:val="18"/>
                  <w:lang w:val="en-US"/>
                </w:rPr>
                <w:t>eborkowska@swps.edu.pl</w:t>
              </w:r>
            </w:hyperlink>
          </w:p>
          <w:p w14:paraId="7CE9547F" w14:textId="3DFA9ECF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537CE9" w:rsidRPr="003A06A1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5704A4EB" w:rsidR="00537CE9" w:rsidRPr="009C77B0" w:rsidRDefault="009C77B0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Dates and times to be individually agreed via email; location: SWPS University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Chodakow</w:t>
            </w:r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ska</w:t>
            </w:r>
            <w:proofErr w:type="spellEnd"/>
            <w:r w:rsidRPr="009C77B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19/31</w:t>
            </w:r>
          </w:p>
        </w:tc>
      </w:tr>
      <w:tr w:rsidR="00537CE9" w:rsidRPr="003A06A1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200DF316" w:rsidR="00537CE9" w:rsidRPr="00CD5242" w:rsidRDefault="00537CE9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Default="00537CE9">
      <w:pPr>
        <w:jc w:val="both"/>
        <w:rPr>
          <w:lang w:val="en-US"/>
        </w:rPr>
      </w:pPr>
    </w:p>
    <w:p w14:paraId="457BEF78" w14:textId="77777777" w:rsidR="00AD0AAC" w:rsidRDefault="00AD0AAC">
      <w:pPr>
        <w:jc w:val="both"/>
        <w:rPr>
          <w:lang w:val="en-US"/>
        </w:rPr>
      </w:pPr>
    </w:p>
    <w:p w14:paraId="0CD69FFE" w14:textId="77777777" w:rsidR="00AD0AAC" w:rsidRPr="00AD0AAC" w:rsidRDefault="00AD0AAC" w:rsidP="002A0759">
      <w:pPr>
        <w:ind w:left="284" w:hanging="284"/>
        <w:jc w:val="both"/>
        <w:rPr>
          <w:rFonts w:ascii="Montserrat" w:hAnsi="Montserrat"/>
          <w:sz w:val="18"/>
          <w:szCs w:val="18"/>
          <w:lang w:val="en-US"/>
        </w:rPr>
      </w:pPr>
    </w:p>
    <w:sectPr w:rsidR="00AD0AAC" w:rsidRPr="00AD0AAC">
      <w:footerReference w:type="default" r:id="rId10"/>
      <w:headerReference w:type="first" r:id="rId11"/>
      <w:footerReference w:type="first" r:id="rId12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BFC8" w14:textId="77777777" w:rsidR="00275C00" w:rsidRDefault="00275C00">
      <w:r>
        <w:separator/>
      </w:r>
    </w:p>
  </w:endnote>
  <w:endnote w:type="continuationSeparator" w:id="0">
    <w:p w14:paraId="746510A6" w14:textId="77777777" w:rsidR="00275C00" w:rsidRDefault="0027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1256" w14:textId="77777777" w:rsidR="00275C00" w:rsidRDefault="00275C00">
      <w:r>
        <w:separator/>
      </w:r>
    </w:p>
  </w:footnote>
  <w:footnote w:type="continuationSeparator" w:id="0">
    <w:p w14:paraId="6BD246F4" w14:textId="77777777" w:rsidR="00275C00" w:rsidRDefault="0027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85E"/>
    <w:multiLevelType w:val="hybridMultilevel"/>
    <w:tmpl w:val="469C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5EC5"/>
    <w:multiLevelType w:val="hybridMultilevel"/>
    <w:tmpl w:val="2402DDC8"/>
    <w:lvl w:ilvl="0" w:tplc="9B6AC17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65904">
    <w:abstractNumId w:val="0"/>
  </w:num>
  <w:num w:numId="2" w16cid:durableId="15356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B64E9"/>
    <w:rsid w:val="00114847"/>
    <w:rsid w:val="002121BB"/>
    <w:rsid w:val="00275C00"/>
    <w:rsid w:val="002A0759"/>
    <w:rsid w:val="00331A32"/>
    <w:rsid w:val="00397CDE"/>
    <w:rsid w:val="003A06A1"/>
    <w:rsid w:val="00465A7A"/>
    <w:rsid w:val="00497C8E"/>
    <w:rsid w:val="005341B7"/>
    <w:rsid w:val="00537CE9"/>
    <w:rsid w:val="005520A8"/>
    <w:rsid w:val="005B2884"/>
    <w:rsid w:val="006367F5"/>
    <w:rsid w:val="007018BF"/>
    <w:rsid w:val="008A0E04"/>
    <w:rsid w:val="008A1BFC"/>
    <w:rsid w:val="008C1EA7"/>
    <w:rsid w:val="00941863"/>
    <w:rsid w:val="00961A35"/>
    <w:rsid w:val="00972366"/>
    <w:rsid w:val="009C77B0"/>
    <w:rsid w:val="00AC2F3F"/>
    <w:rsid w:val="00AD0AAC"/>
    <w:rsid w:val="00AE0DC1"/>
    <w:rsid w:val="00B620EF"/>
    <w:rsid w:val="00C71641"/>
    <w:rsid w:val="00CD5242"/>
    <w:rsid w:val="00D14A7C"/>
    <w:rsid w:val="00E24694"/>
    <w:rsid w:val="00E3379F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  <w:style w:type="character" w:styleId="Uwydatnienie">
    <w:name w:val="Emphasis"/>
    <w:qFormat/>
    <w:rsid w:val="00AD0AAC"/>
    <w:rPr>
      <w:i/>
      <w:iCs/>
    </w:rPr>
  </w:style>
  <w:style w:type="paragraph" w:styleId="Tekstpodstawowy">
    <w:name w:val="Body Text"/>
    <w:basedOn w:val="Normalny"/>
    <w:link w:val="TekstpodstawowyZnak"/>
    <w:rsid w:val="00AD0AAC"/>
    <w:pPr>
      <w:widowControl w:val="0"/>
      <w:tabs>
        <w:tab w:val="left" w:pos="-720"/>
      </w:tabs>
      <w:suppressAutoHyphens/>
    </w:pPr>
    <w:rPr>
      <w:b/>
      <w:snapToGrid w:val="0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0AAC"/>
    <w:rPr>
      <w:b/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249-52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borkowska@swps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4480</Characters>
  <Application>Microsoft Office Word</Application>
  <DocSecurity>0</DocSecurity>
  <Lines>172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Agnieszka Pantuchowicz</cp:lastModifiedBy>
  <cp:revision>9</cp:revision>
  <dcterms:created xsi:type="dcterms:W3CDTF">2026-02-10T19:01:00Z</dcterms:created>
  <dcterms:modified xsi:type="dcterms:W3CDTF">2026-02-10T22:04:00Z</dcterms:modified>
</cp:coreProperties>
</file>